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6AE1" w14:textId="77777777" w:rsidR="001C1E72" w:rsidRPr="001C1E72" w:rsidRDefault="001C1E72" w:rsidP="00391BCD">
      <w:pPr>
        <w:tabs>
          <w:tab w:val="left" w:pos="2120"/>
        </w:tabs>
        <w:jc w:val="center"/>
        <w:rPr>
          <w:sz w:val="4"/>
          <w:szCs w:val="4"/>
        </w:rPr>
        <w:sectPr w:rsidR="001C1E72" w:rsidRPr="001C1E72" w:rsidSect="00AF560F">
          <w:headerReference w:type="first" r:id="rId7"/>
          <w:pgSz w:w="12240" w:h="15840"/>
          <w:pgMar w:top="1886" w:right="806" w:bottom="432" w:left="1080" w:header="1714" w:footer="144" w:gutter="0"/>
          <w:cols w:space="720"/>
          <w:titlePg/>
          <w:docGrid w:linePitch="360"/>
        </w:sectPr>
      </w:pPr>
    </w:p>
    <w:p w14:paraId="7D47EDD6" w14:textId="47BE11BD" w:rsidR="0034242D" w:rsidRPr="00391BCD" w:rsidRDefault="00391BCD" w:rsidP="001C1E72">
      <w:pPr>
        <w:tabs>
          <w:tab w:val="left" w:pos="2120"/>
        </w:tabs>
        <w:spacing w:after="0" w:line="240" w:lineRule="auto"/>
        <w:jc w:val="center"/>
        <w:rPr>
          <w:sz w:val="36"/>
          <w:szCs w:val="32"/>
        </w:rPr>
      </w:pPr>
      <w:r w:rsidRPr="00391BCD">
        <w:rPr>
          <w:sz w:val="36"/>
          <w:szCs w:val="32"/>
        </w:rPr>
        <w:t>BOARD OF SUPERVISORS</w:t>
      </w:r>
    </w:p>
    <w:p w14:paraId="4B7C233A" w14:textId="69025345" w:rsidR="00391BCD" w:rsidRDefault="00391BCD" w:rsidP="001C1E72">
      <w:pPr>
        <w:tabs>
          <w:tab w:val="left" w:pos="2120"/>
        </w:tabs>
        <w:spacing w:after="0" w:line="240" w:lineRule="auto"/>
        <w:jc w:val="center"/>
        <w:rPr>
          <w:sz w:val="32"/>
          <w:szCs w:val="32"/>
        </w:rPr>
      </w:pPr>
      <w:r w:rsidRPr="00391BCD">
        <w:rPr>
          <w:sz w:val="32"/>
          <w:szCs w:val="32"/>
        </w:rPr>
        <w:t>Regular</w:t>
      </w:r>
      <w:r w:rsidR="0097723B">
        <w:rPr>
          <w:sz w:val="32"/>
          <w:szCs w:val="32"/>
        </w:rPr>
        <w:t xml:space="preserve"> Board</w:t>
      </w:r>
      <w:r w:rsidRPr="00391BCD">
        <w:rPr>
          <w:sz w:val="32"/>
          <w:szCs w:val="32"/>
        </w:rPr>
        <w:t xml:space="preserve"> Meeting</w:t>
      </w:r>
    </w:p>
    <w:p w14:paraId="451EC48C" w14:textId="2426A2CC" w:rsidR="00A409F9" w:rsidRDefault="00A409F9" w:rsidP="00A409F9">
      <w:pPr>
        <w:tabs>
          <w:tab w:val="left" w:pos="2120"/>
          <w:tab w:val="center" w:pos="4995"/>
          <w:tab w:val="left" w:pos="836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1BCD">
        <w:rPr>
          <w:sz w:val="32"/>
          <w:szCs w:val="32"/>
        </w:rPr>
        <w:t>Agenda</w:t>
      </w:r>
      <w:r w:rsidR="006B647F">
        <w:rPr>
          <w:sz w:val="32"/>
          <w:szCs w:val="32"/>
        </w:rPr>
        <w:t xml:space="preserve">:  </w:t>
      </w:r>
      <w:r w:rsidR="007114C8">
        <w:rPr>
          <w:sz w:val="32"/>
          <w:szCs w:val="32"/>
        </w:rPr>
        <w:t xml:space="preserve">Aug. </w:t>
      </w:r>
      <w:r w:rsidR="00BC204A">
        <w:rPr>
          <w:sz w:val="32"/>
          <w:szCs w:val="32"/>
        </w:rPr>
        <w:t>21</w:t>
      </w:r>
      <w:r w:rsidR="00391BCD" w:rsidRPr="00391BCD">
        <w:rPr>
          <w:sz w:val="32"/>
          <w:szCs w:val="32"/>
        </w:rPr>
        <w:t>, 2018</w:t>
      </w:r>
      <w:r w:rsidR="00391BCD">
        <w:rPr>
          <w:sz w:val="32"/>
          <w:szCs w:val="32"/>
        </w:rPr>
        <w:t xml:space="preserve"> @ 7:30 p.m.</w:t>
      </w:r>
      <w:r>
        <w:rPr>
          <w:sz w:val="32"/>
          <w:szCs w:val="32"/>
        </w:rPr>
        <w:tab/>
      </w:r>
    </w:p>
    <w:p w14:paraId="746044E7" w14:textId="79403F94" w:rsidR="00391BCD" w:rsidRPr="00AF560F" w:rsidRDefault="00AF560F" w:rsidP="00A409F9">
      <w:pPr>
        <w:tabs>
          <w:tab w:val="left" w:pos="2120"/>
          <w:tab w:val="center" w:pos="4995"/>
          <w:tab w:val="left" w:pos="8368"/>
        </w:tabs>
        <w:spacing w:after="0" w:line="240" w:lineRule="auto"/>
        <w:jc w:val="center"/>
        <w:rPr>
          <w:i/>
          <w:sz w:val="32"/>
          <w:szCs w:val="32"/>
        </w:rPr>
      </w:pPr>
      <w:r w:rsidRPr="00AF560F">
        <w:rPr>
          <w:i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69E6D2" wp14:editId="4C1D6AD6">
                <wp:simplePos x="0" y="0"/>
                <wp:positionH relativeFrom="column">
                  <wp:posOffset>5373861</wp:posOffset>
                </wp:positionH>
                <wp:positionV relativeFrom="paragraph">
                  <wp:posOffset>13910</wp:posOffset>
                </wp:positionV>
                <wp:extent cx="1353820" cy="258445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C6A3A" w14:textId="14ECA498" w:rsidR="00AF560F" w:rsidRDefault="00AF560F">
                            <w:r w:rsidRPr="00AF560F">
                              <w:t>Wis. Stat. § 19.84(3)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9E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5pt;margin-top:1.1pt;width:106.6pt;height:20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" stroked="f">
                <v:textbox>
                  <w:txbxContent>
                    <w:p w14:paraId="791C6A3A" w14:textId="14ECA498" w:rsidR="00AF560F" w:rsidRDefault="00AF560F">
                      <w:r w:rsidRPr="00AF560F">
                        <w:t>Wis. Stat. § 19.84(3)</w:t>
                      </w:r>
                    </w:p>
                  </w:txbxContent>
                </v:textbox>
              </v:shape>
            </w:pict>
          </mc:Fallback>
        </mc:AlternateContent>
      </w:r>
      <w:r w:rsidR="00A409F9">
        <w:rPr>
          <w:i/>
          <w:sz w:val="32"/>
          <w:szCs w:val="32"/>
          <w:u w:val="single"/>
        </w:rPr>
        <w:t>Amended for good cause, Aug. 21, 2018</w:t>
      </w:r>
      <w:r w:rsidR="00751709">
        <w:rPr>
          <w:i/>
          <w:sz w:val="32"/>
          <w:szCs w:val="32"/>
          <w:u w:val="single"/>
        </w:rPr>
        <w:t>,</w:t>
      </w:r>
      <w:r w:rsidR="00A409F9">
        <w:rPr>
          <w:i/>
          <w:sz w:val="32"/>
          <w:szCs w:val="32"/>
          <w:u w:val="single"/>
        </w:rPr>
        <w:t xml:space="preserve"> 9:00 a.m.</w:t>
      </w:r>
      <w:r>
        <w:rPr>
          <w:i/>
          <w:sz w:val="32"/>
          <w:szCs w:val="32"/>
          <w:u w:val="single"/>
        </w:rPr>
        <w:t xml:space="preserve"> </w:t>
      </w:r>
    </w:p>
    <w:p w14:paraId="1C77EC66" w14:textId="47DE55A0" w:rsidR="001C1E72" w:rsidRPr="001C1E72" w:rsidRDefault="001C1E72" w:rsidP="001C1E72">
      <w:pPr>
        <w:tabs>
          <w:tab w:val="left" w:pos="2120"/>
        </w:tabs>
        <w:spacing w:after="0" w:line="240" w:lineRule="auto"/>
        <w:jc w:val="center"/>
        <w:rPr>
          <w:sz w:val="16"/>
          <w:szCs w:val="16"/>
        </w:rPr>
      </w:pPr>
    </w:p>
    <w:p w14:paraId="2C405425" w14:textId="2038546B" w:rsidR="006B647F" w:rsidRPr="006C5666" w:rsidRDefault="006B647F" w:rsidP="008D6B2A">
      <w:pPr>
        <w:pStyle w:val="NoSpacing"/>
        <w:numPr>
          <w:ilvl w:val="0"/>
          <w:numId w:val="1"/>
        </w:numPr>
        <w:ind w:left="450" w:hanging="450"/>
      </w:pPr>
      <w:r w:rsidRPr="006C5666">
        <w:t xml:space="preserve">Call to Order, Roll Call, Pledge of Allegiance </w:t>
      </w:r>
    </w:p>
    <w:p w14:paraId="3AE8DD98" w14:textId="158A68E2" w:rsidR="006B647F" w:rsidRPr="006C5666" w:rsidRDefault="006B647F" w:rsidP="008D6B2A">
      <w:pPr>
        <w:pStyle w:val="NoSpacing"/>
        <w:numPr>
          <w:ilvl w:val="0"/>
          <w:numId w:val="1"/>
        </w:numPr>
        <w:ind w:left="450" w:hanging="450"/>
      </w:pPr>
      <w:r w:rsidRPr="006C5666">
        <w:t xml:space="preserve">Confirmation of Compliance with Open Meetings Law </w:t>
      </w:r>
    </w:p>
    <w:p w14:paraId="1289D502" w14:textId="3A86B47E" w:rsidR="006B647F" w:rsidRPr="006C5666" w:rsidRDefault="006B647F" w:rsidP="008D6B2A">
      <w:pPr>
        <w:pStyle w:val="NoSpacing"/>
        <w:numPr>
          <w:ilvl w:val="0"/>
          <w:numId w:val="1"/>
        </w:numPr>
        <w:ind w:left="450" w:hanging="450"/>
        <w:rPr>
          <w:rFonts w:cs="Franklin Gothic"/>
        </w:rPr>
      </w:pPr>
      <w:r w:rsidRPr="006C5666">
        <w:t xml:space="preserve">Informal Public Comment Time </w:t>
      </w:r>
    </w:p>
    <w:p w14:paraId="4CBD5776" w14:textId="5E577356" w:rsidR="006B647F" w:rsidRPr="006C5666" w:rsidRDefault="006B647F" w:rsidP="008D6B2A">
      <w:pPr>
        <w:pStyle w:val="NoSpacing"/>
        <w:numPr>
          <w:ilvl w:val="0"/>
          <w:numId w:val="1"/>
        </w:numPr>
        <w:ind w:left="450" w:hanging="450"/>
        <w:rPr>
          <w:rFonts w:cs="Franklin Gothic"/>
        </w:rPr>
      </w:pPr>
      <w:r w:rsidRPr="006C5666">
        <w:t xml:space="preserve">Minutes of previous meeting: </w:t>
      </w:r>
      <w:r w:rsidR="00991103" w:rsidRPr="006C5666">
        <w:t xml:space="preserve"> </w:t>
      </w:r>
      <w:r w:rsidR="008F0CE5">
        <w:t>Aug. 7, 2018</w:t>
      </w:r>
    </w:p>
    <w:p w14:paraId="16D12A61" w14:textId="499D0E91" w:rsidR="006B647F" w:rsidRDefault="006B647F" w:rsidP="008D6B2A">
      <w:pPr>
        <w:pStyle w:val="NoSpacing"/>
        <w:numPr>
          <w:ilvl w:val="0"/>
          <w:numId w:val="1"/>
        </w:numPr>
        <w:ind w:left="450" w:hanging="450"/>
        <w:rPr>
          <w:rFonts w:cs="Franklin Gothic"/>
        </w:rPr>
      </w:pPr>
      <w:r w:rsidRPr="006C5666">
        <w:rPr>
          <w:rFonts w:cs="Franklin Gothic"/>
        </w:rPr>
        <w:t>Operators’ Licenses (as needed)</w:t>
      </w:r>
      <w:r w:rsidR="00DB6C89" w:rsidRPr="006C5666">
        <w:rPr>
          <w:rFonts w:cs="Franklin Gothic"/>
        </w:rPr>
        <w:t>:</w:t>
      </w:r>
    </w:p>
    <w:p w14:paraId="0BBB4C0B" w14:textId="4791B680" w:rsidR="00CC3FC5" w:rsidRPr="006C5666" w:rsidRDefault="00CC3FC5" w:rsidP="00CC3FC5">
      <w:pPr>
        <w:pStyle w:val="NoSpacing"/>
        <w:numPr>
          <w:ilvl w:val="1"/>
          <w:numId w:val="1"/>
        </w:numPr>
        <w:ind w:left="1260" w:hanging="450"/>
        <w:rPr>
          <w:rFonts w:cs="Franklin Gothic"/>
        </w:rPr>
      </w:pPr>
      <w:r>
        <w:rPr>
          <w:rFonts w:cs="Franklin Gothic"/>
        </w:rPr>
        <w:t xml:space="preserve">Colleen </w:t>
      </w:r>
      <w:proofErr w:type="spellStart"/>
      <w:r>
        <w:rPr>
          <w:rFonts w:cs="Franklin Gothic"/>
        </w:rPr>
        <w:t>Gladem</w:t>
      </w:r>
      <w:proofErr w:type="spellEnd"/>
      <w:r>
        <w:rPr>
          <w:rFonts w:cs="Franklin Gothic"/>
        </w:rPr>
        <w:t>, Kelley’s Market</w:t>
      </w:r>
    </w:p>
    <w:p w14:paraId="1062A5C0" w14:textId="1DB37ABD" w:rsidR="004977FD" w:rsidRDefault="004977FD" w:rsidP="00CC3FC5">
      <w:pPr>
        <w:pStyle w:val="NoSpacing"/>
        <w:numPr>
          <w:ilvl w:val="1"/>
          <w:numId w:val="1"/>
        </w:numPr>
        <w:ind w:left="1260" w:hanging="450"/>
        <w:rPr>
          <w:rFonts w:cs="Franklin Gothic"/>
        </w:rPr>
      </w:pPr>
      <w:r w:rsidRPr="006C5666">
        <w:rPr>
          <w:rFonts w:cs="Franklin Gothic"/>
        </w:rPr>
        <w:t>David Hyatt, Jr., Springfield Bar</w:t>
      </w:r>
    </w:p>
    <w:p w14:paraId="7EA36814" w14:textId="5DDCC00C" w:rsidR="0086389C" w:rsidRPr="006C5666" w:rsidRDefault="0086389C" w:rsidP="00CC3FC5">
      <w:pPr>
        <w:pStyle w:val="NoSpacing"/>
        <w:numPr>
          <w:ilvl w:val="1"/>
          <w:numId w:val="1"/>
        </w:numPr>
        <w:ind w:left="1260" w:hanging="450"/>
        <w:rPr>
          <w:rFonts w:cs="Franklin Gothic"/>
        </w:rPr>
      </w:pPr>
      <w:r>
        <w:rPr>
          <w:rFonts w:cs="Franklin Gothic"/>
        </w:rPr>
        <w:t>Marc T. Grosse, Springfield Bar</w:t>
      </w:r>
    </w:p>
    <w:p w14:paraId="2EA89D54" w14:textId="450F9CBF" w:rsidR="00A409F9" w:rsidRPr="00A409F9" w:rsidRDefault="00A409F9" w:rsidP="00A409F9">
      <w:pPr>
        <w:pStyle w:val="ListParagraph"/>
        <w:numPr>
          <w:ilvl w:val="0"/>
          <w:numId w:val="1"/>
        </w:numPr>
        <w:ind w:left="450" w:hanging="450"/>
      </w:pPr>
      <w:r>
        <w:rPr>
          <w:i/>
          <w:u w:val="single"/>
        </w:rPr>
        <w:t>Flood update</w:t>
      </w:r>
    </w:p>
    <w:p w14:paraId="3BB90C0A" w14:textId="02FD1F4F" w:rsidR="00A409F9" w:rsidRDefault="00A409F9" w:rsidP="00A409F9">
      <w:pPr>
        <w:pStyle w:val="ListParagraph"/>
        <w:numPr>
          <w:ilvl w:val="0"/>
          <w:numId w:val="1"/>
        </w:numPr>
        <w:ind w:left="450" w:hanging="450"/>
      </w:pPr>
      <w:r>
        <w:rPr>
          <w:i/>
          <w:u w:val="single"/>
        </w:rPr>
        <w:t>Emergency repairs and procedures</w:t>
      </w:r>
    </w:p>
    <w:p w14:paraId="4EBBF29C" w14:textId="1B571C59" w:rsidR="004C7541" w:rsidRDefault="004C7541" w:rsidP="008D6B2A">
      <w:pPr>
        <w:pStyle w:val="ListParagraph"/>
        <w:numPr>
          <w:ilvl w:val="0"/>
          <w:numId w:val="1"/>
        </w:numPr>
        <w:ind w:left="450" w:hanging="450"/>
      </w:pPr>
      <w:r w:rsidRPr="006C5666">
        <w:t>Blight 7166 CTH K</w:t>
      </w:r>
    </w:p>
    <w:p w14:paraId="02DAE71A" w14:textId="22E07457" w:rsidR="005A2D6E" w:rsidRPr="006C5666" w:rsidRDefault="005A2D6E" w:rsidP="008D6B2A">
      <w:pPr>
        <w:pStyle w:val="ListParagraph"/>
        <w:numPr>
          <w:ilvl w:val="0"/>
          <w:numId w:val="1"/>
        </w:numPr>
        <w:ind w:left="450" w:hanging="450"/>
      </w:pPr>
      <w:r>
        <w:t>J.A.R. Storage</w:t>
      </w:r>
    </w:p>
    <w:p w14:paraId="1740FB13" w14:textId="32ECD634" w:rsidR="00F86B97" w:rsidRPr="006C5666" w:rsidRDefault="00F86B97" w:rsidP="008D6B2A">
      <w:pPr>
        <w:pStyle w:val="ListParagraph"/>
        <w:numPr>
          <w:ilvl w:val="0"/>
          <w:numId w:val="1"/>
        </w:numPr>
        <w:ind w:left="450" w:hanging="450"/>
      </w:pPr>
      <w:r w:rsidRPr="006C5666">
        <w:t>Administrative Assistant wage</w:t>
      </w:r>
    </w:p>
    <w:p w14:paraId="4A95B8C9" w14:textId="52E68A56" w:rsidR="006C5666" w:rsidRPr="006C5666" w:rsidRDefault="006C5666" w:rsidP="008D6B2A">
      <w:pPr>
        <w:pStyle w:val="ListParagraph"/>
        <w:numPr>
          <w:ilvl w:val="0"/>
          <w:numId w:val="1"/>
        </w:numPr>
        <w:ind w:left="450" w:hanging="450"/>
      </w:pPr>
      <w:r w:rsidRPr="006C5666">
        <w:t>Recommendations of Plan Commission from Aug. 6, 2018</w:t>
      </w:r>
    </w:p>
    <w:p w14:paraId="51916BEF" w14:textId="398F7D4E" w:rsidR="006C5666" w:rsidRPr="008D6B2A" w:rsidRDefault="008D6B2A" w:rsidP="008D6B2A">
      <w:pPr>
        <w:pStyle w:val="ListParagraph"/>
        <w:numPr>
          <w:ilvl w:val="1"/>
          <w:numId w:val="1"/>
        </w:numPr>
        <w:spacing w:after="0"/>
        <w:ind w:left="1260" w:hanging="450"/>
      </w:pPr>
      <w:r>
        <w:rPr>
          <w:rFonts w:eastAsia="Batang" w:cs="FrankRuehl"/>
        </w:rPr>
        <w:t xml:space="preserve">Grant the </w:t>
      </w:r>
      <w:r w:rsidR="006C5666" w:rsidRPr="006C5666">
        <w:rPr>
          <w:rFonts w:eastAsia="Batang" w:cs="FrankRuehl"/>
        </w:rPr>
        <w:t xml:space="preserve">CSM &amp; Rezone:  Don Hoffman, Kopp Rd., Parcel #: 0808-022-9050-0.  2.26 acres to SFR.  </w:t>
      </w:r>
    </w:p>
    <w:p w14:paraId="0470CA36" w14:textId="77777777" w:rsidR="008D6B2A" w:rsidRPr="001C1E72" w:rsidRDefault="006C5666" w:rsidP="008D6B2A">
      <w:pPr>
        <w:pStyle w:val="ListParagraph"/>
        <w:numPr>
          <w:ilvl w:val="2"/>
          <w:numId w:val="1"/>
        </w:numPr>
        <w:spacing w:after="0"/>
        <w:ind w:left="1890" w:hanging="450"/>
        <w:rPr>
          <w:sz w:val="18"/>
          <w:szCs w:val="18"/>
        </w:rPr>
      </w:pPr>
      <w:r w:rsidRPr="001C1E72">
        <w:rPr>
          <w:rFonts w:eastAsia="Batang" w:cs="FrankRuehl"/>
          <w:i/>
          <w:sz w:val="18"/>
          <w:szCs w:val="18"/>
        </w:rPr>
        <w:t>The driveway will require a 33’ wide and 50’ long (from road right of way to the south) easement on the adjoining property</w:t>
      </w:r>
      <w:r w:rsidR="008D6B2A" w:rsidRPr="001C1E72">
        <w:rPr>
          <w:rFonts w:eastAsia="Batang" w:cs="FrankRuehl"/>
          <w:i/>
          <w:sz w:val="18"/>
          <w:szCs w:val="18"/>
        </w:rPr>
        <w:t>;</w:t>
      </w:r>
      <w:r w:rsidRPr="001C1E72">
        <w:rPr>
          <w:rFonts w:eastAsia="Batang" w:cs="FrankRuehl"/>
          <w:i/>
          <w:sz w:val="18"/>
          <w:szCs w:val="18"/>
        </w:rPr>
        <w:t xml:space="preserve"> </w:t>
      </w:r>
    </w:p>
    <w:p w14:paraId="7D31DD41" w14:textId="7B99FC7F" w:rsidR="008D6B2A" w:rsidRPr="001C1E72" w:rsidRDefault="006C5666" w:rsidP="008D6B2A">
      <w:pPr>
        <w:pStyle w:val="ListParagraph"/>
        <w:numPr>
          <w:ilvl w:val="2"/>
          <w:numId w:val="1"/>
        </w:numPr>
        <w:spacing w:after="0"/>
        <w:ind w:left="1890" w:hanging="450"/>
        <w:rPr>
          <w:rFonts w:eastAsia="Batang" w:cs="FrankRuehl"/>
          <w:i/>
          <w:sz w:val="18"/>
          <w:szCs w:val="18"/>
        </w:rPr>
      </w:pPr>
      <w:r w:rsidRPr="001C1E72">
        <w:rPr>
          <w:rFonts w:eastAsia="Batang" w:cs="FrankRuehl"/>
          <w:i/>
          <w:sz w:val="18"/>
          <w:szCs w:val="18"/>
        </w:rPr>
        <w:t>a joint access, egress, and maintenance agreement will have to be filed with the lot</w:t>
      </w:r>
      <w:r w:rsidR="008D6B2A" w:rsidRPr="001C1E72">
        <w:rPr>
          <w:rFonts w:eastAsia="Batang" w:cs="FrankRuehl"/>
          <w:i/>
          <w:sz w:val="18"/>
          <w:szCs w:val="18"/>
        </w:rPr>
        <w:t>;</w:t>
      </w:r>
      <w:r w:rsidRPr="001C1E72">
        <w:rPr>
          <w:rFonts w:eastAsia="Batang" w:cs="FrankRuehl"/>
          <w:i/>
          <w:sz w:val="18"/>
          <w:szCs w:val="18"/>
        </w:rPr>
        <w:t xml:space="preserve"> </w:t>
      </w:r>
    </w:p>
    <w:p w14:paraId="4EC9F455" w14:textId="03D809A5" w:rsidR="008D6B2A" w:rsidRPr="001C1E72" w:rsidRDefault="008D6B2A" w:rsidP="008D6B2A">
      <w:pPr>
        <w:pStyle w:val="ListParagraph"/>
        <w:numPr>
          <w:ilvl w:val="2"/>
          <w:numId w:val="1"/>
        </w:numPr>
        <w:spacing w:after="0"/>
        <w:ind w:left="1890" w:hanging="450"/>
        <w:rPr>
          <w:rFonts w:eastAsia="Batang" w:cs="FrankRuehl"/>
          <w:i/>
          <w:sz w:val="18"/>
          <w:szCs w:val="18"/>
        </w:rPr>
      </w:pPr>
      <w:r w:rsidRPr="001C1E72">
        <w:rPr>
          <w:rFonts w:eastAsia="Batang" w:cs="FrankRuehl"/>
          <w:i/>
          <w:sz w:val="18"/>
          <w:szCs w:val="18"/>
        </w:rPr>
        <w:t>t</w:t>
      </w:r>
      <w:r w:rsidR="006C5666" w:rsidRPr="001C1E72">
        <w:rPr>
          <w:rFonts w:eastAsia="Batang" w:cs="FrankRuehl"/>
          <w:i/>
          <w:sz w:val="18"/>
          <w:szCs w:val="18"/>
        </w:rPr>
        <w:t xml:space="preserve">he lot will have to </w:t>
      </w:r>
      <w:r w:rsidRPr="001C1E72">
        <w:rPr>
          <w:rFonts w:eastAsia="Batang" w:cs="FrankRuehl"/>
          <w:i/>
          <w:sz w:val="18"/>
          <w:szCs w:val="18"/>
        </w:rPr>
        <w:t>include a Right to Farm notice; and</w:t>
      </w:r>
    </w:p>
    <w:p w14:paraId="6BD5FBA4" w14:textId="196090C1" w:rsidR="006C5666" w:rsidRPr="001C1E72" w:rsidRDefault="008D6B2A" w:rsidP="008D6B2A">
      <w:pPr>
        <w:pStyle w:val="ListParagraph"/>
        <w:numPr>
          <w:ilvl w:val="2"/>
          <w:numId w:val="1"/>
        </w:numPr>
        <w:spacing w:after="0"/>
        <w:ind w:left="1890" w:hanging="450"/>
        <w:rPr>
          <w:sz w:val="18"/>
          <w:szCs w:val="18"/>
        </w:rPr>
      </w:pPr>
      <w:proofErr w:type="gramStart"/>
      <w:r w:rsidRPr="001C1E72">
        <w:rPr>
          <w:rFonts w:eastAsia="Batang" w:cs="FrankRuehl"/>
          <w:i/>
          <w:sz w:val="18"/>
          <w:szCs w:val="18"/>
        </w:rPr>
        <w:t>i</w:t>
      </w:r>
      <w:r w:rsidR="006C5666" w:rsidRPr="001C1E72">
        <w:rPr>
          <w:rFonts w:eastAsia="Batang" w:cs="FrankRuehl"/>
          <w:i/>
          <w:sz w:val="18"/>
          <w:szCs w:val="18"/>
        </w:rPr>
        <w:t>t</w:t>
      </w:r>
      <w:proofErr w:type="gramEnd"/>
      <w:r w:rsidR="006C5666" w:rsidRPr="001C1E72">
        <w:rPr>
          <w:rFonts w:eastAsia="Batang" w:cs="FrankRuehl"/>
          <w:i/>
          <w:sz w:val="18"/>
          <w:szCs w:val="18"/>
        </w:rPr>
        <w:t xml:space="preserve"> is noted that the Plan Commission is requiring the driveway be relocated</w:t>
      </w:r>
      <w:r w:rsidRPr="001C1E72">
        <w:rPr>
          <w:rFonts w:eastAsia="Batang" w:cs="FrankRuehl"/>
          <w:i/>
          <w:sz w:val="18"/>
          <w:szCs w:val="18"/>
        </w:rPr>
        <w:t xml:space="preserve"> approximately 53’</w:t>
      </w:r>
      <w:r w:rsidR="006C5666" w:rsidRPr="001C1E72">
        <w:rPr>
          <w:rFonts w:eastAsia="Batang" w:cs="FrankRuehl"/>
          <w:i/>
          <w:sz w:val="18"/>
          <w:szCs w:val="18"/>
        </w:rPr>
        <w:t xml:space="preserve"> to the west with an easement on the proposed lot and the lot to the west so as to </w:t>
      </w:r>
      <w:r w:rsidR="004004DC" w:rsidRPr="001C1E72">
        <w:rPr>
          <w:rFonts w:eastAsia="Batang" w:cs="FrankRuehl"/>
          <w:i/>
          <w:sz w:val="18"/>
          <w:szCs w:val="18"/>
        </w:rPr>
        <w:t xml:space="preserve">improve </w:t>
      </w:r>
      <w:r w:rsidR="006C5666" w:rsidRPr="001C1E72">
        <w:rPr>
          <w:rFonts w:eastAsia="Batang" w:cs="FrankRuehl"/>
          <w:i/>
          <w:sz w:val="18"/>
          <w:szCs w:val="18"/>
        </w:rPr>
        <w:t>the sight distance criteria as put forth by MSA.</w:t>
      </w:r>
      <w:r w:rsidRPr="001C1E72">
        <w:rPr>
          <w:rFonts w:eastAsia="Batang" w:cs="FrankRuehl"/>
          <w:i/>
          <w:sz w:val="18"/>
          <w:szCs w:val="18"/>
        </w:rPr>
        <w:t xml:space="preserve"> </w:t>
      </w:r>
    </w:p>
    <w:p w14:paraId="38B5BF8D" w14:textId="3520775A" w:rsidR="008D6B2A" w:rsidRDefault="008D6B2A" w:rsidP="008D6B2A">
      <w:pPr>
        <w:pStyle w:val="ListParagraph"/>
        <w:numPr>
          <w:ilvl w:val="1"/>
          <w:numId w:val="1"/>
        </w:numPr>
        <w:spacing w:after="0"/>
        <w:ind w:left="1260" w:hanging="450"/>
        <w:rPr>
          <w:rFonts w:eastAsia="Batang" w:cs="FrankRuehl"/>
        </w:rPr>
      </w:pPr>
      <w:r>
        <w:rPr>
          <w:rFonts w:eastAsia="Batang" w:cs="FrankRuehl"/>
        </w:rPr>
        <w:t xml:space="preserve">Grant the </w:t>
      </w:r>
      <w:r w:rsidRPr="008D6B2A">
        <w:rPr>
          <w:rFonts w:eastAsia="Batang" w:cs="FrankRuehl"/>
        </w:rPr>
        <w:t>Design Review Application – Best Lawn Care</w:t>
      </w:r>
    </w:p>
    <w:p w14:paraId="755E1053" w14:textId="351A5B70" w:rsidR="008D6B2A" w:rsidRPr="001C1E72" w:rsidRDefault="008D6B2A" w:rsidP="008D6B2A">
      <w:pPr>
        <w:pStyle w:val="ListParagraph"/>
        <w:numPr>
          <w:ilvl w:val="2"/>
          <w:numId w:val="1"/>
        </w:numPr>
        <w:spacing w:after="0"/>
        <w:ind w:left="1890" w:hanging="450"/>
        <w:rPr>
          <w:rFonts w:eastAsia="Batang" w:cs="FrankRuehl"/>
          <w:sz w:val="18"/>
          <w:szCs w:val="18"/>
        </w:rPr>
      </w:pPr>
      <w:r w:rsidRPr="001C1E72">
        <w:rPr>
          <w:rFonts w:eastAsia="Batang" w:cs="FrankRuehl"/>
          <w:i/>
          <w:sz w:val="18"/>
          <w:szCs w:val="18"/>
        </w:rPr>
        <w:t xml:space="preserve">It is noted that they need to meet the requirements and provide everything noted in MSA’s July 31st memo;  </w:t>
      </w:r>
    </w:p>
    <w:p w14:paraId="4F32AB4F" w14:textId="77777777" w:rsidR="008D6B2A" w:rsidRPr="001C1E72" w:rsidRDefault="008D6B2A" w:rsidP="008D6B2A">
      <w:pPr>
        <w:pStyle w:val="ListParagraph"/>
        <w:numPr>
          <w:ilvl w:val="2"/>
          <w:numId w:val="1"/>
        </w:numPr>
        <w:spacing w:after="0"/>
        <w:ind w:left="1890" w:hanging="450"/>
        <w:rPr>
          <w:rFonts w:eastAsia="Batang" w:cs="FrankRuehl"/>
          <w:sz w:val="18"/>
          <w:szCs w:val="18"/>
        </w:rPr>
      </w:pPr>
      <w:r w:rsidRPr="001C1E72">
        <w:rPr>
          <w:rFonts w:eastAsia="Batang" w:cs="FrankRuehl"/>
          <w:i/>
          <w:sz w:val="18"/>
          <w:szCs w:val="18"/>
        </w:rPr>
        <w:t>note that the Town will accept their lighting plan as provided as long as the 150 watt lights are LED; and,</w:t>
      </w:r>
    </w:p>
    <w:p w14:paraId="31F6EEAD" w14:textId="5FE7AFA0" w:rsidR="008D6B2A" w:rsidRPr="001C1E72" w:rsidRDefault="008D6B2A" w:rsidP="008D6B2A">
      <w:pPr>
        <w:pStyle w:val="ListParagraph"/>
        <w:numPr>
          <w:ilvl w:val="2"/>
          <w:numId w:val="1"/>
        </w:numPr>
        <w:spacing w:after="0"/>
        <w:ind w:left="1890" w:hanging="450"/>
        <w:rPr>
          <w:rFonts w:eastAsia="Batang" w:cs="FrankRuehl"/>
          <w:sz w:val="18"/>
          <w:szCs w:val="18"/>
        </w:rPr>
      </w:pPr>
      <w:proofErr w:type="gramStart"/>
      <w:r w:rsidRPr="001C1E72">
        <w:rPr>
          <w:rFonts w:eastAsia="Batang" w:cs="FrankRuehl"/>
          <w:i/>
          <w:sz w:val="18"/>
          <w:szCs w:val="18"/>
        </w:rPr>
        <w:t>the</w:t>
      </w:r>
      <w:proofErr w:type="gramEnd"/>
      <w:r w:rsidRPr="001C1E72">
        <w:rPr>
          <w:rFonts w:eastAsia="Batang" w:cs="FrankRuehl"/>
          <w:i/>
          <w:sz w:val="18"/>
          <w:szCs w:val="18"/>
        </w:rPr>
        <w:t xml:space="preserve"> fencing will be wrought iron type fencing used throughout the rest of the park.  </w:t>
      </w:r>
    </w:p>
    <w:p w14:paraId="2B4205B5" w14:textId="59886BF0" w:rsidR="007A760F" w:rsidRDefault="008A236F" w:rsidP="008D6B2A">
      <w:pPr>
        <w:pStyle w:val="ListParagraph"/>
        <w:numPr>
          <w:ilvl w:val="0"/>
          <w:numId w:val="1"/>
        </w:numPr>
        <w:ind w:left="450" w:hanging="450"/>
      </w:pPr>
      <w:r>
        <w:t xml:space="preserve">Non-Conforming </w:t>
      </w:r>
      <w:r w:rsidR="00B138F1">
        <w:t>D</w:t>
      </w:r>
      <w:r w:rsidR="005B64F5">
        <w:t>riveway</w:t>
      </w:r>
      <w:r>
        <w:t>—Blue Line Designs, 5032 Spring Blossom Court</w:t>
      </w:r>
      <w:bookmarkStart w:id="0" w:name="_GoBack"/>
      <w:bookmarkEnd w:id="0"/>
    </w:p>
    <w:p w14:paraId="396FFDBB" w14:textId="11637C0D" w:rsidR="00B138F1" w:rsidRDefault="00B138F1" w:rsidP="008D6B2A">
      <w:pPr>
        <w:pStyle w:val="ListParagraph"/>
        <w:numPr>
          <w:ilvl w:val="0"/>
          <w:numId w:val="1"/>
        </w:numPr>
        <w:ind w:left="450" w:hanging="450"/>
      </w:pPr>
      <w:r>
        <w:t>Reg</w:t>
      </w:r>
      <w:r w:rsidR="001C1E72">
        <w:t>ister</w:t>
      </w:r>
      <w:r>
        <w:t xml:space="preserve"> </w:t>
      </w:r>
      <w:r w:rsidR="001C1E72">
        <w:t>of D</w:t>
      </w:r>
      <w:r>
        <w:t>eeds software</w:t>
      </w:r>
    </w:p>
    <w:p w14:paraId="5A7B75C5" w14:textId="4040D810" w:rsidR="0059012A" w:rsidRPr="006C5666" w:rsidRDefault="0059012A" w:rsidP="008D6B2A">
      <w:pPr>
        <w:pStyle w:val="ListParagraph"/>
        <w:numPr>
          <w:ilvl w:val="0"/>
          <w:numId w:val="1"/>
        </w:numPr>
        <w:ind w:left="450" w:hanging="450"/>
      </w:pPr>
      <w:r w:rsidRPr="006C5666">
        <w:t>Financials:  June &amp; July</w:t>
      </w:r>
    </w:p>
    <w:p w14:paraId="1A4008D8" w14:textId="77777777" w:rsidR="006B647F" w:rsidRPr="006C5666" w:rsidRDefault="006B647F" w:rsidP="008D6B2A">
      <w:pPr>
        <w:pStyle w:val="ListParagraph"/>
        <w:numPr>
          <w:ilvl w:val="0"/>
          <w:numId w:val="1"/>
        </w:numPr>
        <w:ind w:left="450" w:hanging="450"/>
      </w:pPr>
      <w:r w:rsidRPr="006C5666">
        <w:t>Committee Reports</w:t>
      </w:r>
    </w:p>
    <w:p w14:paraId="25A0099B" w14:textId="77777777" w:rsidR="006B647F" w:rsidRPr="006C5666" w:rsidRDefault="006B647F" w:rsidP="008D6B2A">
      <w:pPr>
        <w:pStyle w:val="ListParagraph"/>
        <w:numPr>
          <w:ilvl w:val="0"/>
          <w:numId w:val="1"/>
        </w:numPr>
        <w:ind w:left="450" w:hanging="450"/>
      </w:pPr>
      <w:r w:rsidRPr="006C5666">
        <w:t xml:space="preserve">Road Patrolman’s Report </w:t>
      </w:r>
    </w:p>
    <w:p w14:paraId="079D4F90" w14:textId="77777777" w:rsidR="006B647F" w:rsidRPr="006C5666" w:rsidRDefault="006B647F" w:rsidP="008D6B2A">
      <w:pPr>
        <w:pStyle w:val="ListParagraph"/>
        <w:numPr>
          <w:ilvl w:val="0"/>
          <w:numId w:val="1"/>
        </w:numPr>
        <w:ind w:left="450" w:hanging="450"/>
      </w:pPr>
      <w:r w:rsidRPr="006C5666">
        <w:t xml:space="preserve">Clerk/Treasurer’s Report </w:t>
      </w:r>
    </w:p>
    <w:p w14:paraId="3901E908" w14:textId="77777777" w:rsidR="006B647F" w:rsidRPr="006C5666" w:rsidRDefault="006B647F" w:rsidP="008D6B2A">
      <w:pPr>
        <w:pStyle w:val="ListParagraph"/>
        <w:numPr>
          <w:ilvl w:val="0"/>
          <w:numId w:val="1"/>
        </w:numPr>
        <w:ind w:left="450" w:hanging="450"/>
      </w:pPr>
      <w:r w:rsidRPr="006C5666">
        <w:t xml:space="preserve">Approval of Bills as presented    </w:t>
      </w:r>
    </w:p>
    <w:p w14:paraId="1955A7B5" w14:textId="77777777" w:rsidR="006B647F" w:rsidRPr="006C5666" w:rsidRDefault="006B647F" w:rsidP="008D6B2A">
      <w:pPr>
        <w:pStyle w:val="ListParagraph"/>
        <w:numPr>
          <w:ilvl w:val="0"/>
          <w:numId w:val="1"/>
        </w:numPr>
        <w:ind w:left="450" w:hanging="450"/>
        <w:rPr>
          <w:rFonts w:cs="Forte"/>
        </w:rPr>
      </w:pPr>
      <w:r w:rsidRPr="006C5666">
        <w:t xml:space="preserve">Adjourn </w:t>
      </w:r>
    </w:p>
    <w:p w14:paraId="150C7227" w14:textId="77777777" w:rsidR="003727DB" w:rsidRDefault="003727DB" w:rsidP="003727DB">
      <w:pPr>
        <w:pStyle w:val="NoSpacing"/>
        <w:rPr>
          <w:sz w:val="20"/>
          <w:szCs w:val="20"/>
        </w:rPr>
        <w:sectPr w:rsidR="003727DB" w:rsidSect="003727DB">
          <w:type w:val="continuous"/>
          <w:pgSz w:w="12240" w:h="15840"/>
          <w:pgMar w:top="630" w:right="810" w:bottom="450" w:left="1440" w:header="720" w:footer="720" w:gutter="0"/>
          <w:cols w:space="720"/>
          <w:docGrid w:linePitch="360"/>
        </w:sectPr>
      </w:pPr>
    </w:p>
    <w:p w14:paraId="15206913" w14:textId="2CA6C626" w:rsidR="00391BCD" w:rsidRPr="00AF560F" w:rsidRDefault="00391BCD" w:rsidP="003727DB">
      <w:pPr>
        <w:pStyle w:val="NoSpacing"/>
        <w:rPr>
          <w:sz w:val="17"/>
          <w:szCs w:val="17"/>
        </w:rPr>
      </w:pPr>
      <w:r w:rsidRPr="00AF560F">
        <w:rPr>
          <w:sz w:val="17"/>
          <w:szCs w:val="17"/>
        </w:rPr>
        <w:t xml:space="preserve">COMPLIANCE WITH THE OPEN MEETINGS LAW is certified.  Notice was given by posting this agenda on </w:t>
      </w:r>
      <w:r w:rsidR="003727DB" w:rsidRPr="00AF560F">
        <w:rPr>
          <w:sz w:val="17"/>
          <w:szCs w:val="17"/>
        </w:rPr>
        <w:t>Aug. 17, 2018</w:t>
      </w:r>
      <w:r w:rsidRPr="00AF560F">
        <w:rPr>
          <w:sz w:val="17"/>
          <w:szCs w:val="17"/>
        </w:rPr>
        <w:t xml:space="preserve"> at the Springfield Town Hall and on the town website. Meetings may be recorded. </w:t>
      </w:r>
      <w:r w:rsidR="003727DB" w:rsidRPr="00AF560F">
        <w:rPr>
          <w:sz w:val="17"/>
          <w:szCs w:val="17"/>
        </w:rPr>
        <w:t xml:space="preserve"> </w:t>
      </w:r>
      <w:r w:rsidRPr="00AF560F">
        <w:rPr>
          <w:sz w:val="17"/>
          <w:szCs w:val="17"/>
        </w:rPr>
        <w:t>The Town of Springfield will accommodate qualified persons with disabilities requesting such accommodations.  Please contact the Town Clerk for more information.</w:t>
      </w:r>
      <w:r w:rsidR="003727DB" w:rsidRPr="00AF560F">
        <w:rPr>
          <w:sz w:val="17"/>
          <w:szCs w:val="17"/>
        </w:rPr>
        <w:t xml:space="preserve">  </w:t>
      </w:r>
      <w:r w:rsidRPr="00AF560F">
        <w:rPr>
          <w:sz w:val="17"/>
          <w:szCs w:val="17"/>
          <w:u w:val="single"/>
        </w:rPr>
        <w:t>All agenda items are posted for discussion and possible action by the body.</w:t>
      </w:r>
      <w:r w:rsidR="003727DB" w:rsidRPr="00AF560F">
        <w:rPr>
          <w:sz w:val="17"/>
          <w:szCs w:val="17"/>
          <w:u w:val="single"/>
        </w:rPr>
        <w:t xml:space="preserve">  </w:t>
      </w:r>
      <w:r w:rsidRPr="00AF560F">
        <w:rPr>
          <w:sz w:val="17"/>
          <w:szCs w:val="17"/>
        </w:rPr>
        <w:t>The members of other Town boards, commissions or committees may attend this meeting.</w:t>
      </w:r>
      <w:r w:rsidR="001C1E72" w:rsidRPr="00AF560F">
        <w:rPr>
          <w:sz w:val="17"/>
          <w:szCs w:val="17"/>
        </w:rPr>
        <w:t xml:space="preserve">  Even if a majority of another </w:t>
      </w:r>
      <w:r w:rsidRPr="00AF560F">
        <w:rPr>
          <w:sz w:val="17"/>
          <w:szCs w:val="17"/>
        </w:rPr>
        <w:t xml:space="preserve">Town Board, commission or committee is present, that board, commission or committee will not meet, discuss or act on any business unless a meeting has been noticed. </w:t>
      </w:r>
    </w:p>
    <w:sectPr w:rsidR="00391BCD" w:rsidRPr="00AF560F" w:rsidSect="00AF560F">
      <w:type w:val="continuous"/>
      <w:pgSz w:w="12240" w:h="15840"/>
      <w:pgMar w:top="630" w:right="630" w:bottom="18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2E30" w14:textId="77777777" w:rsidR="00391BCD" w:rsidRDefault="00391BCD" w:rsidP="00642176">
      <w:pPr>
        <w:spacing w:after="0" w:line="240" w:lineRule="auto"/>
      </w:pPr>
      <w:r>
        <w:separator/>
      </w:r>
    </w:p>
  </w:endnote>
  <w:endnote w:type="continuationSeparator" w:id="0">
    <w:p w14:paraId="1C81FB1F" w14:textId="77777777" w:rsidR="00391BCD" w:rsidRDefault="00391BC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ECB9" w14:textId="77777777" w:rsidR="00391BCD" w:rsidRDefault="00391BCD" w:rsidP="00642176">
      <w:pPr>
        <w:spacing w:after="0" w:line="240" w:lineRule="auto"/>
      </w:pPr>
      <w:r>
        <w:separator/>
      </w:r>
    </w:p>
  </w:footnote>
  <w:footnote w:type="continuationSeparator" w:id="0">
    <w:p w14:paraId="2F9266B4" w14:textId="77777777" w:rsidR="00391BCD" w:rsidRDefault="00391BC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FCDB" w14:textId="3950D589" w:rsidR="001C1E72" w:rsidRDefault="003727DB" w:rsidP="003727DB">
    <w:pPr>
      <w:pStyle w:val="Header"/>
      <w:tabs>
        <w:tab w:val="clear" w:pos="9360"/>
      </w:tabs>
      <w:jc w:val="center"/>
      <w:rPr>
        <w:sz w:val="6"/>
        <w:szCs w:val="6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9264" behindDoc="0" locked="0" layoutInCell="0" allowOverlap="1" wp14:anchorId="6C4C1B31" wp14:editId="747344F1">
          <wp:simplePos x="0" y="0"/>
          <wp:positionH relativeFrom="margin">
            <wp:posOffset>299444</wp:posOffset>
          </wp:positionH>
          <wp:positionV relativeFrom="page">
            <wp:posOffset>238125</wp:posOffset>
          </wp:positionV>
          <wp:extent cx="5883910" cy="851535"/>
          <wp:effectExtent l="0" t="0" r="254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1CB4BF" w14:textId="77777777" w:rsidR="003727DB" w:rsidRPr="001C1E72" w:rsidRDefault="003727DB" w:rsidP="003727DB">
    <w:pPr>
      <w:pStyle w:val="Header"/>
      <w:tabs>
        <w:tab w:val="clear" w:pos="9360"/>
      </w:tabs>
      <w:jc w:val="center"/>
      <w:rPr>
        <w:sz w:val="6"/>
        <w:szCs w:val="6"/>
      </w:rPr>
    </w:pPr>
  </w:p>
  <w:p w14:paraId="25A5F880" w14:textId="2B0A0754" w:rsidR="00391BCD" w:rsidRDefault="001C1E72" w:rsidP="001C1E72">
    <w:pPr>
      <w:pStyle w:val="Header"/>
      <w:tabs>
        <w:tab w:val="clear" w:pos="4680"/>
        <w:tab w:val="clear" w:pos="9360"/>
      </w:tabs>
      <w:jc w:val="center"/>
      <w:rPr>
        <w:sz w:val="24"/>
        <w:szCs w:val="24"/>
      </w:rPr>
    </w:pPr>
    <w:r>
      <w:rPr>
        <w:sz w:val="24"/>
        <w:szCs w:val="24"/>
      </w:rPr>
      <w:t xml:space="preserve">6157 </w:t>
    </w:r>
    <w:r w:rsidR="00391BCD">
      <w:rPr>
        <w:sz w:val="24"/>
        <w:szCs w:val="24"/>
      </w:rPr>
      <w:t>County Hwy P. Dane, WI 53529                                                         Phone 608-849-7887</w:t>
    </w:r>
  </w:p>
  <w:p w14:paraId="6B3B0AE8" w14:textId="77777777" w:rsidR="00391BCD" w:rsidRDefault="00391BCD" w:rsidP="00391BCD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2BE"/>
    <w:multiLevelType w:val="hybridMultilevel"/>
    <w:tmpl w:val="95742E38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50BF1"/>
    <w:multiLevelType w:val="hybridMultilevel"/>
    <w:tmpl w:val="793444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D"/>
    <w:rsid w:val="000913DB"/>
    <w:rsid w:val="000C0ACE"/>
    <w:rsid w:val="000C1B37"/>
    <w:rsid w:val="00131A09"/>
    <w:rsid w:val="0015351D"/>
    <w:rsid w:val="001777DB"/>
    <w:rsid w:val="001B19A0"/>
    <w:rsid w:val="001C1E72"/>
    <w:rsid w:val="00200553"/>
    <w:rsid w:val="002420F1"/>
    <w:rsid w:val="00243B40"/>
    <w:rsid w:val="00256680"/>
    <w:rsid w:val="00272BAF"/>
    <w:rsid w:val="00276574"/>
    <w:rsid w:val="0034242D"/>
    <w:rsid w:val="003727DB"/>
    <w:rsid w:val="00391BCD"/>
    <w:rsid w:val="003D3FE1"/>
    <w:rsid w:val="003F0251"/>
    <w:rsid w:val="004004DC"/>
    <w:rsid w:val="00485F48"/>
    <w:rsid w:val="004977FD"/>
    <w:rsid w:val="004A202C"/>
    <w:rsid w:val="004C7541"/>
    <w:rsid w:val="004F6B54"/>
    <w:rsid w:val="004F7E82"/>
    <w:rsid w:val="00557E8E"/>
    <w:rsid w:val="005635D9"/>
    <w:rsid w:val="00585F9D"/>
    <w:rsid w:val="0059012A"/>
    <w:rsid w:val="005A2D6E"/>
    <w:rsid w:val="005A5272"/>
    <w:rsid w:val="005B64F5"/>
    <w:rsid w:val="005C469E"/>
    <w:rsid w:val="00642176"/>
    <w:rsid w:val="006506C2"/>
    <w:rsid w:val="006A3022"/>
    <w:rsid w:val="006B647F"/>
    <w:rsid w:val="006C5666"/>
    <w:rsid w:val="006C7F66"/>
    <w:rsid w:val="007114C8"/>
    <w:rsid w:val="00723167"/>
    <w:rsid w:val="00735952"/>
    <w:rsid w:val="00751709"/>
    <w:rsid w:val="007A760F"/>
    <w:rsid w:val="0086389C"/>
    <w:rsid w:val="00887523"/>
    <w:rsid w:val="008A236F"/>
    <w:rsid w:val="008B0DD3"/>
    <w:rsid w:val="008D6B2A"/>
    <w:rsid w:val="008F0CE5"/>
    <w:rsid w:val="009210B6"/>
    <w:rsid w:val="00955DF5"/>
    <w:rsid w:val="0097723B"/>
    <w:rsid w:val="00991103"/>
    <w:rsid w:val="009A254F"/>
    <w:rsid w:val="009C07AE"/>
    <w:rsid w:val="009C367C"/>
    <w:rsid w:val="00A2669A"/>
    <w:rsid w:val="00A409F9"/>
    <w:rsid w:val="00A50B5B"/>
    <w:rsid w:val="00A83DDE"/>
    <w:rsid w:val="00AA5656"/>
    <w:rsid w:val="00AF560F"/>
    <w:rsid w:val="00B038E7"/>
    <w:rsid w:val="00B138F1"/>
    <w:rsid w:val="00B34840"/>
    <w:rsid w:val="00BC204A"/>
    <w:rsid w:val="00CB5522"/>
    <w:rsid w:val="00CC3FC5"/>
    <w:rsid w:val="00DA4400"/>
    <w:rsid w:val="00DB6C89"/>
    <w:rsid w:val="00DF2F9B"/>
    <w:rsid w:val="00E1498D"/>
    <w:rsid w:val="00E24D33"/>
    <w:rsid w:val="00E652D8"/>
    <w:rsid w:val="00EA41D0"/>
    <w:rsid w:val="00ED0AAD"/>
    <w:rsid w:val="00ED5846"/>
    <w:rsid w:val="00F02AD3"/>
    <w:rsid w:val="00F10EDF"/>
    <w:rsid w:val="00F365DC"/>
    <w:rsid w:val="00F742E2"/>
    <w:rsid w:val="00F86B97"/>
    <w:rsid w:val="00FF6B15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3C17D89"/>
  <w15:chartTrackingRefBased/>
  <w15:docId w15:val="{A31D8B15-BA97-4ADA-A33F-753A9CB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BC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1BC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Letterhead%20small%20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small pic</Template>
  <TotalTime>224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24</cp:revision>
  <cp:lastPrinted>2018-08-17T16:55:00Z</cp:lastPrinted>
  <dcterms:created xsi:type="dcterms:W3CDTF">2018-08-02T14:17:00Z</dcterms:created>
  <dcterms:modified xsi:type="dcterms:W3CDTF">2018-08-21T14:28:00Z</dcterms:modified>
</cp:coreProperties>
</file>