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BD" w:rsidRDefault="005D78C2" w:rsidP="005D78C2">
      <w:pPr>
        <w:jc w:val="center"/>
        <w:rPr>
          <w:rFonts w:cs="Times New Roman"/>
          <w:szCs w:val="24"/>
        </w:rPr>
      </w:pPr>
      <w:r w:rsidRPr="00963863">
        <w:rPr>
          <w:rFonts w:cs="Times New Roman"/>
          <w:szCs w:val="24"/>
        </w:rPr>
        <w:t>ORDINANCE AMENDMENT TO THE TOWN ZONING ORDINANCE</w:t>
      </w:r>
    </w:p>
    <w:p w:rsidR="008761C7" w:rsidRPr="00963863" w:rsidRDefault="008761C7" w:rsidP="005D78C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ACCESSORY STRUCTURES</w:t>
      </w:r>
    </w:p>
    <w:p w:rsidR="005D78C2" w:rsidRPr="00963863" w:rsidRDefault="005D78C2" w:rsidP="00100BEC">
      <w:pPr>
        <w:ind w:firstLine="720"/>
        <w:jc w:val="both"/>
        <w:rPr>
          <w:rFonts w:cs="Times New Roman"/>
          <w:szCs w:val="24"/>
        </w:rPr>
      </w:pPr>
      <w:r w:rsidRPr="00963863">
        <w:rPr>
          <w:rFonts w:cs="Times New Roman"/>
          <w:szCs w:val="24"/>
        </w:rPr>
        <w:t xml:space="preserve">WHEREAS, the Town of </w:t>
      </w:r>
      <w:r w:rsidR="001C40EF">
        <w:rPr>
          <w:rFonts w:cs="Times New Roman"/>
          <w:szCs w:val="24"/>
        </w:rPr>
        <w:t xml:space="preserve">Springfield </w:t>
      </w:r>
      <w:r w:rsidR="008761C7">
        <w:rPr>
          <w:rFonts w:cs="Times New Roman"/>
          <w:szCs w:val="24"/>
        </w:rPr>
        <w:t>(the “Town”)</w:t>
      </w:r>
      <w:r w:rsidRPr="00963863">
        <w:rPr>
          <w:rFonts w:cs="Times New Roman"/>
          <w:szCs w:val="24"/>
        </w:rPr>
        <w:t xml:space="preserve"> has adopted a Town Zoning Ordinance, which has been in effect since January 1, 2018;</w:t>
      </w:r>
    </w:p>
    <w:p w:rsidR="008761C7" w:rsidRPr="00963863" w:rsidRDefault="005D78C2" w:rsidP="00100BEC">
      <w:pPr>
        <w:ind w:firstLine="720"/>
        <w:jc w:val="both"/>
        <w:rPr>
          <w:rFonts w:cs="Times New Roman"/>
          <w:szCs w:val="24"/>
        </w:rPr>
      </w:pPr>
      <w:r w:rsidRPr="00963863">
        <w:rPr>
          <w:rFonts w:cs="Times New Roman"/>
          <w:szCs w:val="24"/>
        </w:rPr>
        <w:t xml:space="preserve">WHEREAS, the Town </w:t>
      </w:r>
      <w:r w:rsidR="008761C7">
        <w:rPr>
          <w:rFonts w:cs="Times New Roman"/>
          <w:szCs w:val="24"/>
        </w:rPr>
        <w:t>has determined that it is appropriate to modify the Ordinance to address questions which have arisen concerning accessory structures;</w:t>
      </w:r>
    </w:p>
    <w:p w:rsidR="0059373B" w:rsidRPr="00963863" w:rsidRDefault="008761C7" w:rsidP="00100BEC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WHEREAS, the Town finds that the proposed amendments to the Ordinance are consistent with the Comprehensive Plan of the Town</w:t>
      </w:r>
      <w:r w:rsidR="001428B8">
        <w:rPr>
          <w:rFonts w:cs="Times New Roman"/>
          <w:szCs w:val="24"/>
        </w:rPr>
        <w:t>;</w:t>
      </w:r>
    </w:p>
    <w:p w:rsidR="0059373B" w:rsidRPr="00963863" w:rsidRDefault="0059373B" w:rsidP="00100BEC">
      <w:pPr>
        <w:ind w:firstLine="720"/>
        <w:jc w:val="both"/>
        <w:rPr>
          <w:rFonts w:cs="Times New Roman"/>
          <w:szCs w:val="24"/>
        </w:rPr>
      </w:pPr>
      <w:r w:rsidRPr="00963863">
        <w:rPr>
          <w:rFonts w:cs="Times New Roman"/>
          <w:szCs w:val="24"/>
        </w:rPr>
        <w:t xml:space="preserve">NOW, THEREFORE, the Town Board of Supervisors of the Town of </w:t>
      </w:r>
      <w:r w:rsidR="001C40EF">
        <w:rPr>
          <w:rFonts w:cs="Times New Roman"/>
          <w:szCs w:val="24"/>
        </w:rPr>
        <w:t>Springfield</w:t>
      </w:r>
      <w:r w:rsidRPr="00963863">
        <w:rPr>
          <w:rFonts w:cs="Times New Roman"/>
          <w:szCs w:val="24"/>
        </w:rPr>
        <w:t xml:space="preserve"> does hereby Ordain as follows: </w:t>
      </w:r>
    </w:p>
    <w:p w:rsidR="001428B8" w:rsidRDefault="0059373B" w:rsidP="0059373B">
      <w:pPr>
        <w:rPr>
          <w:rFonts w:cs="Times New Roman"/>
          <w:szCs w:val="24"/>
        </w:rPr>
      </w:pPr>
      <w:r w:rsidRPr="00963863">
        <w:rPr>
          <w:rFonts w:cs="Times New Roman"/>
          <w:szCs w:val="24"/>
        </w:rPr>
        <w:t xml:space="preserve">ARTICLE ONE.  </w:t>
      </w:r>
      <w:r w:rsidR="00A662DB">
        <w:rPr>
          <w:rFonts w:cs="Times New Roman"/>
          <w:szCs w:val="24"/>
        </w:rPr>
        <w:t>Section 1.045, the Land Use Table, is amended as follows:</w:t>
      </w:r>
    </w:p>
    <w:tbl>
      <w:tblPr>
        <w:tblStyle w:val="PlainTable1"/>
        <w:tblW w:w="4995" w:type="pct"/>
        <w:tblInd w:w="10" w:type="dxa"/>
        <w:tblLayout w:type="fixed"/>
        <w:tblLook w:val="0400" w:firstRow="0" w:lastRow="0" w:firstColumn="0" w:lastColumn="0" w:noHBand="0" w:noVBand="1"/>
      </w:tblPr>
      <w:tblGrid>
        <w:gridCol w:w="3576"/>
        <w:gridCol w:w="390"/>
        <w:gridCol w:w="390"/>
        <w:gridCol w:w="390"/>
        <w:gridCol w:w="390"/>
        <w:gridCol w:w="312"/>
        <w:gridCol w:w="390"/>
        <w:gridCol w:w="390"/>
        <w:gridCol w:w="390"/>
        <w:gridCol w:w="390"/>
        <w:gridCol w:w="388"/>
        <w:gridCol w:w="390"/>
        <w:gridCol w:w="390"/>
        <w:gridCol w:w="390"/>
        <w:gridCol w:w="390"/>
        <w:gridCol w:w="375"/>
      </w:tblGrid>
      <w:tr w:rsidR="001428B8" w:rsidRPr="00455AD3" w:rsidTr="0040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6" w:type="pct"/>
            <w:tcBorders>
              <w:right w:val="single" w:sz="12" w:space="0" w:color="auto"/>
            </w:tcBorders>
          </w:tcPr>
          <w:p w:rsidR="001428B8" w:rsidRPr="00455AD3" w:rsidRDefault="001428B8" w:rsidP="0040391D">
            <w:pPr>
              <w:rPr>
                <w:rFonts w:cs="Times New Roman"/>
                <w:sz w:val="36"/>
                <w:szCs w:val="36"/>
              </w:rPr>
            </w:pPr>
          </w:p>
          <w:p w:rsidR="001428B8" w:rsidRPr="00455AD3" w:rsidRDefault="001428B8" w:rsidP="0040391D">
            <w:pPr>
              <w:rPr>
                <w:rFonts w:cs="Times New Roman"/>
                <w:sz w:val="36"/>
                <w:szCs w:val="36"/>
              </w:rPr>
            </w:pPr>
            <w:r w:rsidRPr="00455AD3">
              <w:rPr>
                <w:rFonts w:cs="Times New Roman"/>
                <w:sz w:val="36"/>
                <w:szCs w:val="36"/>
              </w:rPr>
              <w:t>USES</w:t>
            </w:r>
            <w:r w:rsidRPr="00455AD3">
              <w:rPr>
                <w:rFonts w:cs="Times New Roman"/>
                <w:sz w:val="36"/>
                <w:szCs w:val="36"/>
              </w:rPr>
              <w:sym w:font="Webdings" w:char="F036"/>
            </w:r>
            <w:r w:rsidRPr="00455AD3">
              <w:rPr>
                <w:rFonts w:cs="Times New Roman"/>
                <w:sz w:val="36"/>
                <w:szCs w:val="36"/>
              </w:rPr>
              <w:t xml:space="preserve">  DISTRICTS</w:t>
            </w:r>
            <w:r w:rsidRPr="00455AD3">
              <w:rPr>
                <w:rFonts w:cs="Times New Roman"/>
                <w:sz w:val="36"/>
                <w:szCs w:val="36"/>
              </w:rPr>
              <w:sym w:font="Webdings" w:char="F034"/>
            </w:r>
          </w:p>
        </w:tc>
        <w:tc>
          <w:tcPr>
            <w:tcW w:w="209" w:type="pct"/>
            <w:tcBorders>
              <w:lef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AG</w:t>
            </w:r>
          </w:p>
        </w:tc>
        <w:tc>
          <w:tcPr>
            <w:tcW w:w="209" w:type="pct"/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EA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AE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RC</w:t>
            </w:r>
          </w:p>
        </w:tc>
        <w:tc>
          <w:tcPr>
            <w:tcW w:w="167" w:type="pct"/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NBR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PRD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COM</w:t>
            </w:r>
          </w:p>
        </w:tc>
        <w:tc>
          <w:tcPr>
            <w:tcW w:w="209" w:type="pct"/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IND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NR</w:t>
            </w:r>
          </w:p>
        </w:tc>
        <w:tc>
          <w:tcPr>
            <w:tcW w:w="208" w:type="pct"/>
            <w:tcBorders>
              <w:lef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RCOM</w:t>
            </w:r>
          </w:p>
        </w:tc>
        <w:tc>
          <w:tcPr>
            <w:tcW w:w="209" w:type="pct"/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RBB</w:t>
            </w:r>
          </w:p>
        </w:tc>
        <w:tc>
          <w:tcPr>
            <w:tcW w:w="209" w:type="pct"/>
            <w:tcBorders>
              <w:righ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RUC</w:t>
            </w:r>
          </w:p>
        </w:tc>
        <w:tc>
          <w:tcPr>
            <w:tcW w:w="209" w:type="pct"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PUD</w:t>
            </w:r>
          </w:p>
        </w:tc>
        <w:tc>
          <w:tcPr>
            <w:tcW w:w="209" w:type="pct"/>
            <w:tcBorders>
              <w:lef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SFR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textDirection w:val="tbRl"/>
          </w:tcPr>
          <w:p w:rsidR="001428B8" w:rsidRPr="00455AD3" w:rsidRDefault="001428B8" w:rsidP="0040391D">
            <w:pPr>
              <w:rPr>
                <w:rFonts w:cs="Times New Roman"/>
                <w:b/>
                <w:szCs w:val="24"/>
              </w:rPr>
            </w:pPr>
            <w:r w:rsidRPr="00455AD3">
              <w:rPr>
                <w:rFonts w:cs="Times New Roman"/>
                <w:b/>
                <w:szCs w:val="24"/>
              </w:rPr>
              <w:t>MFR</w:t>
            </w:r>
          </w:p>
        </w:tc>
      </w:tr>
      <w:tr w:rsidR="001428B8" w:rsidRPr="00455AD3" w:rsidTr="0040391D">
        <w:tc>
          <w:tcPr>
            <w:tcW w:w="1916" w:type="pct"/>
            <w:tcBorders>
              <w:right w:val="single" w:sz="12" w:space="0" w:color="auto"/>
            </w:tcBorders>
          </w:tcPr>
          <w:p w:rsidR="001428B8" w:rsidRPr="00100BEC" w:rsidRDefault="000D6CAA" w:rsidP="0040391D">
            <w:pPr>
              <w:rPr>
                <w:rFonts w:cs="Times New Roman"/>
                <w:szCs w:val="24"/>
                <w:u w:val="single"/>
              </w:rPr>
            </w:pPr>
            <w:r w:rsidRPr="00100BEC">
              <w:rPr>
                <w:rFonts w:cs="Times New Roman"/>
                <w:szCs w:val="24"/>
                <w:u w:val="single"/>
              </w:rPr>
              <w:t>Plumbing fixtures in accessory buildings.</w:t>
            </w:r>
            <w:r w:rsidR="00B402E8" w:rsidRPr="00100BEC">
              <w:rPr>
                <w:rFonts w:cs="Times New Roman"/>
                <w:szCs w:val="24"/>
                <w:u w:val="single"/>
              </w:rPr>
              <w:t xml:space="preserve"> </w:t>
            </w:r>
          </w:p>
        </w:tc>
        <w:tc>
          <w:tcPr>
            <w:tcW w:w="209" w:type="pct"/>
            <w:tcBorders>
              <w:left w:val="single" w:sz="12" w:space="0" w:color="auto"/>
            </w:tcBorders>
          </w:tcPr>
          <w:p w:rsidR="001428B8" w:rsidRPr="00100BEC" w:rsidRDefault="00B402E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9" w:type="pct"/>
          </w:tcPr>
          <w:p w:rsidR="001428B8" w:rsidRPr="00100BEC" w:rsidRDefault="00B402E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9" w:type="pct"/>
            <w:tcBorders>
              <w:right w:val="single" w:sz="12" w:space="0" w:color="auto"/>
            </w:tcBorders>
          </w:tcPr>
          <w:p w:rsidR="001428B8" w:rsidRPr="00100BEC" w:rsidRDefault="001428B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9" w:type="pct"/>
            <w:tcBorders>
              <w:left w:val="single" w:sz="12" w:space="0" w:color="auto"/>
            </w:tcBorders>
          </w:tcPr>
          <w:p w:rsidR="001428B8" w:rsidRPr="00100BEC" w:rsidRDefault="00B402E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167" w:type="pct"/>
          </w:tcPr>
          <w:p w:rsidR="001428B8" w:rsidRPr="00100BEC" w:rsidRDefault="00B402E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9" w:type="pct"/>
            <w:tcBorders>
              <w:right w:val="single" w:sz="12" w:space="0" w:color="auto"/>
            </w:tcBorders>
          </w:tcPr>
          <w:p w:rsidR="001428B8" w:rsidRPr="00100BEC" w:rsidRDefault="00B402E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9" w:type="pct"/>
            <w:tcBorders>
              <w:left w:val="single" w:sz="12" w:space="0" w:color="auto"/>
            </w:tcBorders>
          </w:tcPr>
          <w:p w:rsidR="001428B8" w:rsidRPr="00100BEC" w:rsidRDefault="001428B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P</w:t>
            </w:r>
          </w:p>
        </w:tc>
        <w:tc>
          <w:tcPr>
            <w:tcW w:w="209" w:type="pct"/>
          </w:tcPr>
          <w:p w:rsidR="001428B8" w:rsidRPr="00100BEC" w:rsidRDefault="001428B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P</w:t>
            </w:r>
          </w:p>
        </w:tc>
        <w:tc>
          <w:tcPr>
            <w:tcW w:w="209" w:type="pct"/>
            <w:tcBorders>
              <w:right w:val="single" w:sz="12" w:space="0" w:color="auto"/>
            </w:tcBorders>
          </w:tcPr>
          <w:p w:rsidR="001428B8" w:rsidRPr="00100BEC" w:rsidRDefault="00B402E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8" w:type="pct"/>
            <w:tcBorders>
              <w:left w:val="single" w:sz="12" w:space="0" w:color="auto"/>
            </w:tcBorders>
          </w:tcPr>
          <w:p w:rsidR="001428B8" w:rsidRPr="00100BEC" w:rsidRDefault="001428B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9" w:type="pct"/>
          </w:tcPr>
          <w:p w:rsidR="001428B8" w:rsidRPr="00100BEC" w:rsidRDefault="001428B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9" w:type="pct"/>
            <w:tcBorders>
              <w:right w:val="single" w:sz="12" w:space="0" w:color="auto"/>
            </w:tcBorders>
          </w:tcPr>
          <w:p w:rsidR="001428B8" w:rsidRPr="00100BEC" w:rsidRDefault="00B402E8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9" w:type="pct"/>
            <w:tcBorders>
              <w:left w:val="single" w:sz="12" w:space="0" w:color="auto"/>
              <w:right w:val="single" w:sz="12" w:space="0" w:color="auto"/>
            </w:tcBorders>
          </w:tcPr>
          <w:p w:rsidR="001428B8" w:rsidRPr="00100BEC" w:rsidRDefault="0040391D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9" w:type="pct"/>
            <w:tcBorders>
              <w:left w:val="single" w:sz="12" w:space="0" w:color="auto"/>
            </w:tcBorders>
          </w:tcPr>
          <w:p w:rsidR="001428B8" w:rsidRPr="00100BEC" w:rsidRDefault="000D6CAA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  <w:tc>
          <w:tcPr>
            <w:tcW w:w="201" w:type="pct"/>
            <w:tcBorders>
              <w:right w:val="single" w:sz="12" w:space="0" w:color="auto"/>
            </w:tcBorders>
          </w:tcPr>
          <w:p w:rsidR="001428B8" w:rsidRPr="00100BEC" w:rsidRDefault="000D6CAA" w:rsidP="0040391D">
            <w:pPr>
              <w:rPr>
                <w:rFonts w:cs="Times New Roman"/>
                <w:b/>
                <w:szCs w:val="24"/>
                <w:u w:val="single"/>
              </w:rPr>
            </w:pPr>
            <w:r w:rsidRPr="00100BEC">
              <w:rPr>
                <w:rFonts w:cs="Times New Roman"/>
                <w:b/>
                <w:szCs w:val="24"/>
                <w:u w:val="single"/>
              </w:rPr>
              <w:t>C</w:t>
            </w:r>
          </w:p>
        </w:tc>
      </w:tr>
    </w:tbl>
    <w:p w:rsidR="001C40EF" w:rsidRDefault="001C40EF" w:rsidP="001C40EF">
      <w:pPr>
        <w:spacing w:after="0"/>
        <w:rPr>
          <w:rFonts w:cs="Times New Roman"/>
          <w:szCs w:val="24"/>
        </w:rPr>
      </w:pPr>
    </w:p>
    <w:p w:rsidR="00FB1074" w:rsidRPr="00963863" w:rsidRDefault="00AD7352" w:rsidP="0059373B">
      <w:pPr>
        <w:rPr>
          <w:rFonts w:cs="Times New Roman"/>
          <w:szCs w:val="24"/>
        </w:rPr>
      </w:pPr>
      <w:r w:rsidRPr="00963863">
        <w:rPr>
          <w:rFonts w:cs="Times New Roman"/>
          <w:szCs w:val="24"/>
        </w:rPr>
        <w:t>ARTICLE TWO.  Section 1.0</w:t>
      </w:r>
      <w:r w:rsidR="00B402E8">
        <w:rPr>
          <w:rFonts w:cs="Times New Roman"/>
          <w:szCs w:val="24"/>
        </w:rPr>
        <w:t>6</w:t>
      </w:r>
      <w:r w:rsidR="00892A5D">
        <w:rPr>
          <w:rFonts w:cs="Times New Roman"/>
          <w:szCs w:val="24"/>
        </w:rPr>
        <w:t xml:space="preserve">285 </w:t>
      </w:r>
      <w:r w:rsidRPr="00963863">
        <w:rPr>
          <w:rFonts w:cs="Times New Roman"/>
          <w:szCs w:val="24"/>
        </w:rPr>
        <w:t>is created to read:</w:t>
      </w:r>
    </w:p>
    <w:p w:rsidR="00892A5D" w:rsidRPr="00100BEC" w:rsidRDefault="00892A5D" w:rsidP="0059373B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1</w:t>
      </w:r>
      <w:r w:rsidRPr="00100BEC">
        <w:rPr>
          <w:rFonts w:cs="Times New Roman"/>
          <w:color w:val="000000"/>
          <w:szCs w:val="24"/>
          <w:u w:val="single"/>
          <w:shd w:val="clear" w:color="auto" w:fill="FFFFFF"/>
        </w:rPr>
        <w:t xml:space="preserve">.06285  </w:t>
      </w:r>
      <w:r w:rsidRPr="00100BEC">
        <w:rPr>
          <w:rFonts w:cs="Times New Roman"/>
          <w:b/>
          <w:color w:val="000000"/>
          <w:szCs w:val="24"/>
          <w:u w:val="single"/>
          <w:shd w:val="clear" w:color="auto" w:fill="FFFFFF"/>
        </w:rPr>
        <w:t xml:space="preserve">Plumbing Fixtures in Accessory Buildings. </w:t>
      </w:r>
      <w:r w:rsidRPr="00100BEC">
        <w:rPr>
          <w:rFonts w:cs="Times New Roman"/>
          <w:color w:val="000000"/>
          <w:szCs w:val="24"/>
          <w:u w:val="single"/>
          <w:shd w:val="clear" w:color="auto" w:fill="FFFFFF"/>
        </w:rPr>
        <w:t xml:space="preserve"> Sinks, toilets, showers, bathtubs and other fixtures connected to a water supply may be installed only if permitted in the applicable zone or authorized under a conditional use permit.  Installation of plumbing fixtures does not authorize use of an accessory structure for human habitation.</w:t>
      </w:r>
      <w:r w:rsidR="0040391D" w:rsidRPr="00100BEC">
        <w:rPr>
          <w:rFonts w:cs="Times New Roman"/>
          <w:color w:val="000000"/>
          <w:szCs w:val="24"/>
          <w:u w:val="single"/>
          <w:shd w:val="clear" w:color="auto" w:fill="FFFFFF"/>
        </w:rPr>
        <w:t xml:space="preserve">  Floor drains in garages or storage buildings are not considered “plumbing fixtures” and are permitted in all districts if drained into an approved private on</w:t>
      </w:r>
      <w:r w:rsidR="003C05D3" w:rsidRPr="00100BEC">
        <w:rPr>
          <w:rFonts w:cs="Times New Roman"/>
          <w:color w:val="000000"/>
          <w:szCs w:val="24"/>
          <w:u w:val="single"/>
          <w:shd w:val="clear" w:color="auto" w:fill="FFFFFF"/>
        </w:rPr>
        <w:t>-</w:t>
      </w:r>
      <w:r w:rsidR="0040391D" w:rsidRPr="00100BEC">
        <w:rPr>
          <w:rFonts w:cs="Times New Roman"/>
          <w:color w:val="000000"/>
          <w:szCs w:val="24"/>
          <w:u w:val="single"/>
          <w:shd w:val="clear" w:color="auto" w:fill="FFFFFF"/>
        </w:rPr>
        <w:t>site waste treatment system or sewer.</w:t>
      </w:r>
    </w:p>
    <w:p w:rsidR="0040391D" w:rsidRDefault="00AD7352" w:rsidP="0059373B">
      <w:pPr>
        <w:rPr>
          <w:rFonts w:cs="Times New Roman"/>
          <w:szCs w:val="24"/>
        </w:rPr>
      </w:pPr>
      <w:r w:rsidRPr="00963863">
        <w:rPr>
          <w:rFonts w:cs="Times New Roman"/>
          <w:szCs w:val="24"/>
        </w:rPr>
        <w:t>ARTICLE THREE.  Section</w:t>
      </w:r>
      <w:r w:rsidR="00D67D9C">
        <w:rPr>
          <w:rFonts w:cs="Times New Roman"/>
          <w:szCs w:val="24"/>
        </w:rPr>
        <w:t xml:space="preserve"> 1.071 (7)(a) is amended to read: </w:t>
      </w:r>
    </w:p>
    <w:p w:rsidR="00974691" w:rsidRPr="00455AD3" w:rsidRDefault="00974691" w:rsidP="00974691">
      <w:pPr>
        <w:rPr>
          <w:rFonts w:cs="Times New Roman"/>
          <w:szCs w:val="24"/>
        </w:rPr>
      </w:pPr>
      <w:r w:rsidRPr="00455AD3">
        <w:rPr>
          <w:rFonts w:cs="Times New Roman"/>
          <w:szCs w:val="24"/>
        </w:rPr>
        <w:t>(7) Zoning District Dimensional Requirements.</w:t>
      </w:r>
    </w:p>
    <w:p w:rsidR="00974691" w:rsidRPr="00D57811" w:rsidRDefault="00974691" w:rsidP="00974691">
      <w:pPr>
        <w:pStyle w:val="ListParagraph"/>
        <w:ind w:left="0" w:firstLine="720"/>
        <w:rPr>
          <w:rFonts w:cs="Times New Roman"/>
          <w:szCs w:val="24"/>
          <w:u w:val="single"/>
        </w:rPr>
      </w:pPr>
      <w:r w:rsidRPr="00455AD3">
        <w:rPr>
          <w:rFonts w:cs="Times New Roman"/>
          <w:szCs w:val="24"/>
        </w:rPr>
        <w:t xml:space="preserve">(a) The graphics in secs (8) through </w:t>
      </w:r>
      <w:r w:rsidRPr="00974691">
        <w:rPr>
          <w:rFonts w:cs="Times New Roman"/>
          <w:strike/>
          <w:szCs w:val="24"/>
        </w:rPr>
        <w:t>(21)</w:t>
      </w:r>
      <w:r w:rsidRPr="00455A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>(22)</w:t>
      </w:r>
      <w:r>
        <w:rPr>
          <w:rFonts w:cs="Times New Roman"/>
          <w:szCs w:val="24"/>
        </w:rPr>
        <w:t xml:space="preserve"> </w:t>
      </w:r>
      <w:r w:rsidRPr="00455AD3">
        <w:rPr>
          <w:rFonts w:cs="Times New Roman"/>
          <w:szCs w:val="24"/>
        </w:rPr>
        <w:t>identify the dimensional requirements which apply to each of the zoning districts in this ordinance,</w:t>
      </w:r>
      <w:r w:rsidR="00D57811">
        <w:rPr>
          <w:rFonts w:cs="Times New Roman"/>
          <w:szCs w:val="24"/>
          <w:u w:val="single"/>
        </w:rPr>
        <w:t>:</w:t>
      </w:r>
    </w:p>
    <w:p w:rsidR="00A613B5" w:rsidRDefault="00A613B5" w:rsidP="001C40EF">
      <w:pPr>
        <w:spacing w:after="0"/>
        <w:rPr>
          <w:rFonts w:cs="Times New Roman"/>
          <w:szCs w:val="24"/>
        </w:rPr>
      </w:pPr>
    </w:p>
    <w:p w:rsidR="00D67D9C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(8)</w:t>
      </w:r>
      <w:r w:rsidRPr="00A613B5">
        <w:rPr>
          <w:rFonts w:cs="Times New Roman"/>
          <w:szCs w:val="24"/>
          <w:u w:val="single"/>
        </w:rPr>
        <w:tab/>
        <w:t>Agriculture</w:t>
      </w:r>
    </w:p>
    <w:p w:rsidR="00D57811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(9)</w:t>
      </w:r>
      <w:r w:rsidRPr="00A613B5">
        <w:rPr>
          <w:rFonts w:cs="Times New Roman"/>
          <w:szCs w:val="24"/>
          <w:u w:val="single"/>
        </w:rPr>
        <w:tab/>
        <w:t>Exclusive Agricultural</w:t>
      </w:r>
    </w:p>
    <w:p w:rsidR="00D57811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(10)</w:t>
      </w:r>
      <w:r w:rsidRPr="00A613B5">
        <w:rPr>
          <w:rFonts w:cs="Times New Roman"/>
          <w:szCs w:val="24"/>
          <w:u w:val="single"/>
        </w:rPr>
        <w:tab/>
        <w:t>Agricultural Enterprise</w:t>
      </w:r>
    </w:p>
    <w:p w:rsidR="00D57811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(11)</w:t>
      </w:r>
      <w:r w:rsidRPr="00A613B5">
        <w:rPr>
          <w:rFonts w:cs="Times New Roman"/>
          <w:szCs w:val="24"/>
          <w:u w:val="single"/>
        </w:rPr>
        <w:tab/>
        <w:t>Resource Conservancy</w:t>
      </w:r>
    </w:p>
    <w:p w:rsidR="00D57811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lastRenderedPageBreak/>
        <w:t>(12)</w:t>
      </w:r>
      <w:r w:rsidRPr="00A613B5">
        <w:rPr>
          <w:rFonts w:cs="Times New Roman"/>
          <w:szCs w:val="24"/>
          <w:u w:val="single"/>
        </w:rPr>
        <w:tab/>
        <w:t>Nature-Based Recreation</w:t>
      </w:r>
    </w:p>
    <w:p w:rsidR="00D57811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(13)</w:t>
      </w:r>
      <w:r w:rsidRPr="00A613B5">
        <w:rPr>
          <w:rFonts w:cs="Times New Roman"/>
          <w:szCs w:val="24"/>
          <w:u w:val="single"/>
        </w:rPr>
        <w:tab/>
        <w:t>Planned Rural Development</w:t>
      </w:r>
    </w:p>
    <w:p w:rsidR="00D57811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(14)</w:t>
      </w:r>
      <w:r w:rsidRPr="00A613B5">
        <w:rPr>
          <w:rFonts w:cs="Times New Roman"/>
          <w:szCs w:val="24"/>
          <w:u w:val="single"/>
        </w:rPr>
        <w:tab/>
        <w:t>Commercial</w:t>
      </w:r>
    </w:p>
    <w:p w:rsidR="00D57811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(15)</w:t>
      </w:r>
      <w:r w:rsidRPr="00A613B5">
        <w:rPr>
          <w:rFonts w:cs="Times New Roman"/>
          <w:szCs w:val="24"/>
          <w:u w:val="single"/>
        </w:rPr>
        <w:tab/>
        <w:t>Industrial</w:t>
      </w:r>
    </w:p>
    <w:p w:rsidR="00D57811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(16)</w:t>
      </w:r>
      <w:r w:rsidRPr="00A613B5">
        <w:rPr>
          <w:rFonts w:cs="Times New Roman"/>
          <w:szCs w:val="24"/>
          <w:u w:val="single"/>
        </w:rPr>
        <w:tab/>
        <w:t>Neighborhood Retail</w:t>
      </w:r>
    </w:p>
    <w:p w:rsidR="00D57811" w:rsidRPr="00A613B5" w:rsidRDefault="00D57811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(17)</w:t>
      </w:r>
      <w:r w:rsidRPr="00A613B5">
        <w:rPr>
          <w:rFonts w:cs="Times New Roman"/>
          <w:szCs w:val="24"/>
          <w:u w:val="single"/>
        </w:rPr>
        <w:tab/>
      </w:r>
      <w:r w:rsidR="00A613B5" w:rsidRPr="00A613B5">
        <w:rPr>
          <w:rFonts w:cs="Times New Roman"/>
          <w:szCs w:val="24"/>
          <w:u w:val="single"/>
        </w:rPr>
        <w:t>Recreational Commercial</w:t>
      </w:r>
    </w:p>
    <w:p w:rsidR="00A613B5" w:rsidRPr="00A613B5" w:rsidRDefault="00A613B5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(18)</w:t>
      </w:r>
      <w:r w:rsidRPr="00A613B5">
        <w:rPr>
          <w:rFonts w:cs="Times New Roman"/>
          <w:szCs w:val="24"/>
          <w:u w:val="single"/>
        </w:rPr>
        <w:tab/>
        <w:t>Rural-Based Business</w:t>
      </w:r>
    </w:p>
    <w:p w:rsidR="00A613B5" w:rsidRPr="00A613B5" w:rsidRDefault="00A613B5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(19)</w:t>
      </w:r>
      <w:r w:rsidRPr="00A613B5">
        <w:rPr>
          <w:rFonts w:cs="Times New Roman"/>
          <w:szCs w:val="24"/>
          <w:u w:val="single"/>
        </w:rPr>
        <w:tab/>
        <w:t>Rural Community District</w:t>
      </w:r>
    </w:p>
    <w:p w:rsidR="00A613B5" w:rsidRPr="00A613B5" w:rsidRDefault="00A613B5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(20)</w:t>
      </w:r>
      <w:r w:rsidRPr="00A613B5">
        <w:rPr>
          <w:rFonts w:cs="Times New Roman"/>
          <w:szCs w:val="24"/>
          <w:u w:val="single"/>
        </w:rPr>
        <w:tab/>
        <w:t>Planned Unit Development</w:t>
      </w:r>
    </w:p>
    <w:p w:rsidR="00A613B5" w:rsidRPr="00A613B5" w:rsidRDefault="00A613B5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(21)</w:t>
      </w:r>
      <w:r w:rsidRPr="00A613B5">
        <w:rPr>
          <w:rFonts w:cs="Times New Roman"/>
          <w:szCs w:val="24"/>
          <w:u w:val="single"/>
        </w:rPr>
        <w:tab/>
        <w:t>Single Family Residential</w:t>
      </w:r>
    </w:p>
    <w:p w:rsidR="00A613B5" w:rsidRPr="00A613B5" w:rsidRDefault="00A613B5" w:rsidP="0059373B">
      <w:pPr>
        <w:rPr>
          <w:rFonts w:cs="Times New Roman"/>
          <w:szCs w:val="24"/>
          <w:u w:val="single"/>
        </w:rPr>
      </w:pPr>
      <w:r w:rsidRPr="00A613B5">
        <w:rPr>
          <w:rFonts w:cs="Times New Roman"/>
          <w:szCs w:val="24"/>
          <w:u w:val="single"/>
        </w:rPr>
        <w:t>(22)</w:t>
      </w:r>
      <w:r w:rsidRPr="00A613B5">
        <w:rPr>
          <w:rFonts w:cs="Times New Roman"/>
          <w:szCs w:val="24"/>
          <w:u w:val="single"/>
        </w:rPr>
        <w:tab/>
        <w:t>Multi-Family Residential</w:t>
      </w:r>
    </w:p>
    <w:p w:rsidR="00871BBC" w:rsidRDefault="00100BEC" w:rsidP="00871BBC">
      <w:pPr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963863">
        <w:rPr>
          <w:rFonts w:cs="Times New Roman"/>
          <w:szCs w:val="24"/>
        </w:rPr>
        <w:t xml:space="preserve">RTICLE FOUR. </w:t>
      </w:r>
      <w:r w:rsidR="0059373B" w:rsidRPr="00963863">
        <w:rPr>
          <w:rFonts w:cs="Times New Roman"/>
          <w:szCs w:val="24"/>
        </w:rPr>
        <w:t>Section</w:t>
      </w:r>
      <w:r w:rsidR="00365314" w:rsidRPr="00963863">
        <w:rPr>
          <w:rFonts w:cs="Times New Roman"/>
          <w:szCs w:val="24"/>
        </w:rPr>
        <w:t xml:space="preserve"> 1.</w:t>
      </w:r>
      <w:r w:rsidR="00A613B5">
        <w:rPr>
          <w:rFonts w:cs="Times New Roman"/>
          <w:szCs w:val="24"/>
        </w:rPr>
        <w:t>071</w:t>
      </w:r>
      <w:r w:rsidR="00365314" w:rsidRPr="00963863">
        <w:rPr>
          <w:rFonts w:cs="Times New Roman"/>
          <w:szCs w:val="24"/>
        </w:rPr>
        <w:t xml:space="preserve"> </w:t>
      </w:r>
      <w:r w:rsidR="008C6FB5" w:rsidRPr="00963863">
        <w:rPr>
          <w:rFonts w:cs="Times New Roman"/>
          <w:szCs w:val="24"/>
        </w:rPr>
        <w:t>(</w:t>
      </w:r>
      <w:r w:rsidR="00A613B5">
        <w:rPr>
          <w:rFonts w:cs="Times New Roman"/>
          <w:szCs w:val="24"/>
        </w:rPr>
        <w:t>22</w:t>
      </w:r>
      <w:r w:rsidR="008C6FB5" w:rsidRPr="00963863">
        <w:rPr>
          <w:rFonts w:cs="Times New Roman"/>
          <w:szCs w:val="24"/>
        </w:rPr>
        <w:t>)</w:t>
      </w:r>
      <w:r w:rsidR="00A613B5">
        <w:rPr>
          <w:rFonts w:cs="Times New Roman"/>
          <w:szCs w:val="24"/>
        </w:rPr>
        <w:t xml:space="preserve">(graphic) </w:t>
      </w:r>
      <w:r w:rsidR="008C6FB5" w:rsidRPr="00963863">
        <w:rPr>
          <w:rFonts w:cs="Times New Roman"/>
          <w:szCs w:val="24"/>
        </w:rPr>
        <w:t xml:space="preserve"> </w:t>
      </w:r>
      <w:r w:rsidR="00A613B5">
        <w:rPr>
          <w:rFonts w:cs="Times New Roman"/>
          <w:szCs w:val="24"/>
        </w:rPr>
        <w:t>is amended as</w:t>
      </w:r>
      <w:r w:rsidR="00871BBC">
        <w:rPr>
          <w:rFonts w:cs="Times New Roman"/>
          <w:szCs w:val="24"/>
        </w:rPr>
        <w:t xml:space="preserve"> show</w:t>
      </w:r>
      <w:r>
        <w:rPr>
          <w:rFonts w:cs="Times New Roman"/>
          <w:szCs w:val="24"/>
        </w:rPr>
        <w:t>n</w:t>
      </w:r>
      <w:r w:rsidR="00871BBC">
        <w:rPr>
          <w:rFonts w:cs="Times New Roman"/>
          <w:szCs w:val="24"/>
        </w:rPr>
        <w:t xml:space="preserve"> on the attached Exhibit One.</w:t>
      </w:r>
    </w:p>
    <w:p w:rsidR="00871BBC" w:rsidRDefault="00871BBC" w:rsidP="00871BBC">
      <w:pPr>
        <w:rPr>
          <w:rFonts w:cs="Times New Roman"/>
          <w:szCs w:val="24"/>
        </w:rPr>
      </w:pPr>
      <w:r>
        <w:rPr>
          <w:rFonts w:cs="Times New Roman"/>
          <w:szCs w:val="24"/>
        </w:rPr>
        <w:t>ARTICLE FIVE.</w:t>
      </w:r>
      <w:r w:rsidR="001C40E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This Ordinance Amendment shall be effective upon its adoption.</w:t>
      </w:r>
    </w:p>
    <w:p w:rsidR="00871BBC" w:rsidRDefault="00871BBC" w:rsidP="00871BB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Dated ______________, 2019.</w:t>
      </w:r>
      <w:r w:rsidR="001C40EF">
        <w:rPr>
          <w:rFonts w:cs="Times New Roman"/>
          <w:szCs w:val="24"/>
        </w:rPr>
        <w:t xml:space="preserve">            </w:t>
      </w:r>
      <w:r>
        <w:rPr>
          <w:rFonts w:cs="Times New Roman"/>
          <w:szCs w:val="24"/>
        </w:rPr>
        <w:tab/>
        <w:t xml:space="preserve">TOWN OF </w:t>
      </w:r>
      <w:r w:rsidR="001C40EF">
        <w:rPr>
          <w:rFonts w:cs="Times New Roman"/>
          <w:szCs w:val="24"/>
        </w:rPr>
        <w:t>SPRINGFIELD</w:t>
      </w:r>
    </w:p>
    <w:p w:rsidR="002540DD" w:rsidRPr="002540DD" w:rsidRDefault="002540DD" w:rsidP="002540DD">
      <w:pPr>
        <w:ind w:firstLine="720"/>
        <w:rPr>
          <w:rFonts w:cs="Times New Roman"/>
          <w:szCs w:val="24"/>
        </w:rPr>
      </w:pPr>
      <w:r w:rsidRPr="002540DD">
        <w:rPr>
          <w:rFonts w:cs="Times New Roman"/>
          <w:szCs w:val="24"/>
        </w:rPr>
        <w:t>By the Town Board:</w:t>
      </w:r>
    </w:p>
    <w:p w:rsidR="002540DD" w:rsidRPr="002540DD" w:rsidRDefault="002540DD" w:rsidP="002540DD">
      <w:pPr>
        <w:jc w:val="center"/>
        <w:rPr>
          <w:rFonts w:cs="Times New Roman"/>
          <w:szCs w:val="24"/>
        </w:rPr>
      </w:pPr>
    </w:p>
    <w:p w:rsidR="002540DD" w:rsidRPr="002540DD" w:rsidRDefault="002540DD" w:rsidP="002540DD">
      <w:pPr>
        <w:spacing w:after="0"/>
        <w:rPr>
          <w:rFonts w:cs="Times New Roman"/>
          <w:szCs w:val="24"/>
        </w:rPr>
      </w:pPr>
      <w:r w:rsidRPr="002540DD">
        <w:rPr>
          <w:rFonts w:cs="Times New Roman"/>
          <w:szCs w:val="24"/>
        </w:rPr>
        <w:tab/>
        <w:t>____________________________</w:t>
      </w:r>
      <w:r w:rsidRPr="002540DD">
        <w:rPr>
          <w:rFonts w:cs="Times New Roman"/>
          <w:szCs w:val="24"/>
        </w:rPr>
        <w:tab/>
      </w:r>
      <w:r w:rsidRPr="002540DD">
        <w:rPr>
          <w:rFonts w:cs="Times New Roman"/>
          <w:szCs w:val="24"/>
        </w:rPr>
        <w:tab/>
        <w:t>_________________________</w:t>
      </w:r>
    </w:p>
    <w:p w:rsidR="002540DD" w:rsidRPr="002540DD" w:rsidRDefault="002540DD" w:rsidP="002540DD">
      <w:pPr>
        <w:spacing w:after="0"/>
        <w:rPr>
          <w:rFonts w:cs="Times New Roman"/>
          <w:szCs w:val="24"/>
        </w:rPr>
      </w:pPr>
      <w:r w:rsidRPr="002540DD">
        <w:rPr>
          <w:rFonts w:cs="Times New Roman"/>
          <w:szCs w:val="24"/>
        </w:rPr>
        <w:tab/>
        <w:t>Dave Laufenberg, Supervisor</w:t>
      </w:r>
      <w:r w:rsidRPr="002540DD">
        <w:rPr>
          <w:rFonts w:cs="Times New Roman"/>
          <w:szCs w:val="24"/>
        </w:rPr>
        <w:tab/>
        <w:t>I</w:t>
      </w:r>
      <w:r w:rsidRPr="002540DD">
        <w:rPr>
          <w:rFonts w:cs="Times New Roman"/>
          <w:szCs w:val="24"/>
        </w:rPr>
        <w:tab/>
      </w:r>
      <w:r w:rsidRPr="002540DD">
        <w:rPr>
          <w:rFonts w:cs="Times New Roman"/>
          <w:szCs w:val="24"/>
        </w:rPr>
        <w:tab/>
        <w:t>Bill Statz, Supervisor II</w:t>
      </w:r>
    </w:p>
    <w:p w:rsidR="002540DD" w:rsidRDefault="002540DD" w:rsidP="002540DD">
      <w:pPr>
        <w:spacing w:after="0"/>
        <w:ind w:firstLine="720"/>
        <w:rPr>
          <w:rFonts w:cs="Times New Roman"/>
          <w:szCs w:val="24"/>
        </w:rPr>
      </w:pPr>
    </w:p>
    <w:p w:rsidR="002540DD" w:rsidRPr="002540DD" w:rsidRDefault="002540DD" w:rsidP="002540DD">
      <w:pPr>
        <w:spacing w:after="0"/>
        <w:ind w:firstLine="720"/>
        <w:rPr>
          <w:rFonts w:cs="Times New Roman"/>
          <w:szCs w:val="24"/>
        </w:rPr>
      </w:pPr>
      <w:r w:rsidRPr="002540DD">
        <w:rPr>
          <w:rFonts w:cs="Times New Roman"/>
          <w:szCs w:val="24"/>
        </w:rPr>
        <w:t>____________________________</w:t>
      </w:r>
      <w:r w:rsidRPr="002540DD">
        <w:rPr>
          <w:rFonts w:cs="Times New Roman"/>
          <w:szCs w:val="24"/>
        </w:rPr>
        <w:tab/>
      </w:r>
      <w:r w:rsidRPr="002540DD">
        <w:rPr>
          <w:rFonts w:cs="Times New Roman"/>
          <w:szCs w:val="24"/>
        </w:rPr>
        <w:tab/>
        <w:t>_________________________</w:t>
      </w:r>
    </w:p>
    <w:p w:rsidR="002540DD" w:rsidRPr="002540DD" w:rsidRDefault="002540DD" w:rsidP="002540DD">
      <w:pPr>
        <w:spacing w:after="0"/>
        <w:rPr>
          <w:rFonts w:cs="Times New Roman"/>
          <w:szCs w:val="24"/>
        </w:rPr>
      </w:pPr>
      <w:r w:rsidRPr="002540DD">
        <w:rPr>
          <w:rFonts w:cs="Times New Roman"/>
          <w:szCs w:val="24"/>
        </w:rPr>
        <w:tab/>
        <w:t>Art Meinholz, Supervisor III</w:t>
      </w:r>
      <w:r w:rsidRPr="002540DD">
        <w:rPr>
          <w:rFonts w:cs="Times New Roman"/>
          <w:szCs w:val="24"/>
        </w:rPr>
        <w:tab/>
      </w:r>
      <w:r w:rsidRPr="002540DD">
        <w:rPr>
          <w:rFonts w:cs="Times New Roman"/>
          <w:szCs w:val="24"/>
        </w:rPr>
        <w:tab/>
      </w:r>
      <w:r w:rsidRPr="002540DD">
        <w:rPr>
          <w:rFonts w:cs="Times New Roman"/>
          <w:szCs w:val="24"/>
        </w:rPr>
        <w:tab/>
        <w:t>Dan Dresen, Supervisor IV</w:t>
      </w:r>
    </w:p>
    <w:p w:rsidR="002540DD" w:rsidRPr="002540DD" w:rsidRDefault="002540DD" w:rsidP="002540DD">
      <w:pPr>
        <w:jc w:val="center"/>
        <w:rPr>
          <w:rFonts w:cs="Times New Roman"/>
          <w:szCs w:val="24"/>
        </w:rPr>
      </w:pPr>
    </w:p>
    <w:p w:rsidR="002540DD" w:rsidRPr="002540DD" w:rsidRDefault="002540DD" w:rsidP="002540DD">
      <w:pPr>
        <w:spacing w:after="0"/>
        <w:jc w:val="center"/>
        <w:rPr>
          <w:rFonts w:cs="Times New Roman"/>
          <w:szCs w:val="24"/>
        </w:rPr>
      </w:pPr>
      <w:r w:rsidRPr="002540DD">
        <w:rPr>
          <w:rFonts w:cs="Times New Roman"/>
          <w:szCs w:val="24"/>
        </w:rPr>
        <w:t>____________________________</w:t>
      </w:r>
    </w:p>
    <w:p w:rsidR="002540DD" w:rsidRDefault="009C05CC" w:rsidP="002540DD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Jim Pulvermacher, </w:t>
      </w:r>
      <w:bookmarkStart w:id="0" w:name="_GoBack"/>
      <w:bookmarkEnd w:id="0"/>
      <w:r w:rsidR="002540DD" w:rsidRPr="002540DD">
        <w:rPr>
          <w:rFonts w:cs="Times New Roman"/>
          <w:szCs w:val="24"/>
        </w:rPr>
        <w:t>Town Chair</w:t>
      </w:r>
    </w:p>
    <w:p w:rsidR="002540DD" w:rsidRDefault="002540DD" w:rsidP="002540DD">
      <w:pPr>
        <w:spacing w:after="0"/>
        <w:jc w:val="center"/>
        <w:rPr>
          <w:rFonts w:cs="Times New Roman"/>
          <w:szCs w:val="24"/>
        </w:rPr>
      </w:pPr>
    </w:p>
    <w:p w:rsidR="00100BEC" w:rsidRDefault="00100BEC" w:rsidP="002540D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CERTIFICATION</w:t>
      </w:r>
    </w:p>
    <w:p w:rsidR="00871BBC" w:rsidRDefault="00100BEC" w:rsidP="00871BB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I, the Town Clerk of the Town of </w:t>
      </w:r>
      <w:r w:rsidR="001C40EF">
        <w:rPr>
          <w:rFonts w:cs="Times New Roman"/>
          <w:szCs w:val="24"/>
        </w:rPr>
        <w:t>Springfield</w:t>
      </w:r>
      <w:r>
        <w:rPr>
          <w:rFonts w:cs="Times New Roman"/>
          <w:szCs w:val="24"/>
        </w:rPr>
        <w:t>, do hereby certify that the above Ordinance Amendment was adopted by majority vote of the members of the Town Board of Supervisors at a duly-noticed meeting thereof.</w:t>
      </w:r>
    </w:p>
    <w:p w:rsidR="00100BEC" w:rsidRDefault="00100BEC" w:rsidP="001C40E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</w:t>
      </w:r>
    </w:p>
    <w:p w:rsidR="00100BEC" w:rsidRDefault="00100BEC" w:rsidP="001C40E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C40EF">
        <w:rPr>
          <w:rFonts w:cs="Times New Roman"/>
          <w:szCs w:val="24"/>
        </w:rPr>
        <w:t xml:space="preserve">Dianah Fayas, </w:t>
      </w:r>
      <w:r>
        <w:rPr>
          <w:rFonts w:cs="Times New Roman"/>
          <w:szCs w:val="24"/>
        </w:rPr>
        <w:t>Town Clerk</w:t>
      </w:r>
      <w:r w:rsidR="001C40EF">
        <w:rPr>
          <w:rFonts w:cs="Times New Roman"/>
          <w:szCs w:val="24"/>
        </w:rPr>
        <w:t>-Treasurer</w:t>
      </w:r>
    </w:p>
    <w:p w:rsidR="008C6FB5" w:rsidRPr="00963863" w:rsidRDefault="00242574" w:rsidP="00100BEC">
      <w:pPr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938520" cy="768540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BEC">
        <w:rPr>
          <w:rFonts w:cs="Times New Roman"/>
          <w:szCs w:val="24"/>
        </w:rPr>
        <w:t>EXHIBIT ONE: AMENDED VERSION OF SEC. 1.071 (22)(graphic)</w:t>
      </w:r>
    </w:p>
    <w:sectPr w:rsidR="008C6FB5" w:rsidRPr="00963863" w:rsidSect="00ED0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EC" w:rsidRDefault="00100BEC" w:rsidP="00ED0C0D">
      <w:pPr>
        <w:spacing w:after="0" w:line="240" w:lineRule="auto"/>
      </w:pPr>
      <w:r>
        <w:separator/>
      </w:r>
    </w:p>
  </w:endnote>
  <w:endnote w:type="continuationSeparator" w:id="0">
    <w:p w:rsidR="00100BEC" w:rsidRDefault="00100BEC" w:rsidP="00ED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C" w:rsidRDefault="00100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17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BEC" w:rsidRDefault="00100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5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BEC" w:rsidRDefault="00100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C" w:rsidRDefault="00100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EC" w:rsidRDefault="00100BEC" w:rsidP="00ED0C0D">
      <w:pPr>
        <w:spacing w:after="0" w:line="240" w:lineRule="auto"/>
      </w:pPr>
      <w:r>
        <w:separator/>
      </w:r>
    </w:p>
  </w:footnote>
  <w:footnote w:type="continuationSeparator" w:id="0">
    <w:p w:rsidR="00100BEC" w:rsidRDefault="00100BEC" w:rsidP="00ED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C" w:rsidRDefault="00100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C" w:rsidRDefault="00100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EC" w:rsidRDefault="00100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C2"/>
    <w:rsid w:val="00000830"/>
    <w:rsid w:val="0002702D"/>
    <w:rsid w:val="0008394B"/>
    <w:rsid w:val="000D6CAA"/>
    <w:rsid w:val="00100BEC"/>
    <w:rsid w:val="001428B8"/>
    <w:rsid w:val="001C40EF"/>
    <w:rsid w:val="001F0EAB"/>
    <w:rsid w:val="00242574"/>
    <w:rsid w:val="002540DD"/>
    <w:rsid w:val="002763DF"/>
    <w:rsid w:val="00365314"/>
    <w:rsid w:val="003C05D3"/>
    <w:rsid w:val="0040391D"/>
    <w:rsid w:val="00456D6A"/>
    <w:rsid w:val="00477E81"/>
    <w:rsid w:val="004F078A"/>
    <w:rsid w:val="00532C4E"/>
    <w:rsid w:val="00576C7D"/>
    <w:rsid w:val="0059373B"/>
    <w:rsid w:val="005D78C2"/>
    <w:rsid w:val="00731EAE"/>
    <w:rsid w:val="0078134F"/>
    <w:rsid w:val="007C0A14"/>
    <w:rsid w:val="00871BBC"/>
    <w:rsid w:val="008761C7"/>
    <w:rsid w:val="00891B42"/>
    <w:rsid w:val="00892A5D"/>
    <w:rsid w:val="008C6FB5"/>
    <w:rsid w:val="009158E6"/>
    <w:rsid w:val="00963863"/>
    <w:rsid w:val="00974691"/>
    <w:rsid w:val="009C05CC"/>
    <w:rsid w:val="00A613B5"/>
    <w:rsid w:val="00A662DB"/>
    <w:rsid w:val="00AB332E"/>
    <w:rsid w:val="00AD7352"/>
    <w:rsid w:val="00B258FE"/>
    <w:rsid w:val="00B402E8"/>
    <w:rsid w:val="00C219AE"/>
    <w:rsid w:val="00C73A82"/>
    <w:rsid w:val="00D57811"/>
    <w:rsid w:val="00D67D9C"/>
    <w:rsid w:val="00D84F38"/>
    <w:rsid w:val="00D93EBD"/>
    <w:rsid w:val="00E002B1"/>
    <w:rsid w:val="00E82F06"/>
    <w:rsid w:val="00ED0C0D"/>
    <w:rsid w:val="00FB1074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945EC59-71E2-40A8-BBB5-97B4119F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0D"/>
  </w:style>
  <w:style w:type="paragraph" w:styleId="Footer">
    <w:name w:val="footer"/>
    <w:basedOn w:val="Normal"/>
    <w:link w:val="FooterChar"/>
    <w:uiPriority w:val="99"/>
    <w:unhideWhenUsed/>
    <w:rsid w:val="00ED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0D"/>
  </w:style>
  <w:style w:type="character" w:styleId="LineNumber">
    <w:name w:val="line number"/>
    <w:basedOn w:val="DefaultParagraphFont"/>
    <w:uiPriority w:val="99"/>
    <w:semiHidden/>
    <w:unhideWhenUsed/>
    <w:rsid w:val="00ED0C0D"/>
  </w:style>
  <w:style w:type="table" w:styleId="PlainTable1">
    <w:name w:val="Plain Table 1"/>
    <w:basedOn w:val="TableNormal"/>
    <w:uiPriority w:val="41"/>
    <w:rsid w:val="001428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74691"/>
    <w:pPr>
      <w:spacing w:after="0" w:line="240" w:lineRule="auto"/>
      <w:ind w:left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439</Words>
  <Characters>2504</Characters>
  <Application>Microsoft Office Word</Application>
  <DocSecurity>0</DocSecurity>
  <PresentationFormat/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Amendment on Accessory Structures (00346447).DOCX</vt:lpstr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Amendment on Accessory Structures (00346447).DOCX</dc:title>
  <dc:subject/>
  <dc:creator>Mark Hazelbaker</dc:creator>
  <cp:keywords/>
  <dc:description/>
  <cp:lastModifiedBy>Dianah</cp:lastModifiedBy>
  <cp:revision>5</cp:revision>
  <cp:lastPrinted>2019-08-15T16:31:00Z</cp:lastPrinted>
  <dcterms:created xsi:type="dcterms:W3CDTF">2019-08-15T16:29:00Z</dcterms:created>
  <dcterms:modified xsi:type="dcterms:W3CDTF">2019-08-15T18:14:00Z</dcterms:modified>
</cp:coreProperties>
</file>