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w:t>
      </w:r>
      <w:proofErr w:type="gramStart"/>
      <w:r w:rsidRPr="00A356E9">
        <w:rPr>
          <w:b/>
          <w:sz w:val="28"/>
          <w:szCs w:val="28"/>
        </w:rPr>
        <w:t xml:space="preserve">-  </w:t>
      </w:r>
      <w:r w:rsidR="00701ACD">
        <w:rPr>
          <w:b/>
          <w:sz w:val="28"/>
          <w:szCs w:val="28"/>
        </w:rPr>
        <w:t>February</w:t>
      </w:r>
      <w:proofErr w:type="gramEnd"/>
      <w:r w:rsidR="00701ACD">
        <w:rPr>
          <w:b/>
          <w:sz w:val="28"/>
          <w:szCs w:val="28"/>
        </w:rPr>
        <w:t xml:space="preserve"> 4, 2019</w:t>
      </w:r>
      <w:r w:rsidR="0079706D" w:rsidRPr="00A356E9">
        <w:rPr>
          <w:b/>
          <w:sz w:val="28"/>
          <w:szCs w:val="28"/>
        </w:rPr>
        <w:t xml:space="preserve"> </w:t>
      </w:r>
      <w:r w:rsidRPr="00A356E9">
        <w:rPr>
          <w:b/>
          <w:sz w:val="28"/>
          <w:szCs w:val="28"/>
        </w:rPr>
        <w:t xml:space="preserve">@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rsidR="005B5B0E" w:rsidRDefault="00155E33" w:rsidP="0066249A">
      <w:pPr>
        <w:pStyle w:val="ListParagraph"/>
        <w:spacing w:after="0" w:line="240" w:lineRule="auto"/>
        <w:ind w:left="0"/>
        <w:rPr>
          <w:rFonts w:eastAsia="Batang" w:cs="FrankRuehl"/>
          <w:sz w:val="21"/>
          <w:szCs w:val="21"/>
        </w:rPr>
      </w:pPr>
      <w:r>
        <w:rPr>
          <w:rFonts w:eastAsia="Batang" w:cs="FrankRuehl"/>
          <w:sz w:val="21"/>
          <w:szCs w:val="21"/>
        </w:rPr>
        <w:t>T</w:t>
      </w:r>
      <w:r w:rsidR="004F7619" w:rsidRPr="00A356E9">
        <w:rPr>
          <w:rFonts w:eastAsia="Batang" w:cs="FrankRuehl"/>
          <w:sz w:val="21"/>
          <w:szCs w:val="21"/>
        </w:rPr>
        <w:t>he meeting</w:t>
      </w:r>
      <w:r>
        <w:rPr>
          <w:rFonts w:eastAsia="Batang" w:cs="FrankRuehl"/>
          <w:sz w:val="21"/>
          <w:szCs w:val="21"/>
        </w:rPr>
        <w:t xml:space="preserve"> was called</w:t>
      </w:r>
      <w:r w:rsidR="004F7619" w:rsidRPr="00A356E9">
        <w:rPr>
          <w:rFonts w:eastAsia="Batang" w:cs="FrankRuehl"/>
          <w:sz w:val="21"/>
          <w:szCs w:val="21"/>
        </w:rPr>
        <w:t xml:space="preserve"> to order at 7:30 p.m.  </w:t>
      </w:r>
      <w:r w:rsidR="00766DDF" w:rsidRPr="00766DDF">
        <w:rPr>
          <w:rFonts w:eastAsia="Batang" w:cs="FrankRuehl"/>
          <w:sz w:val="21"/>
          <w:szCs w:val="21"/>
        </w:rPr>
        <w:t xml:space="preserve">Roll call shows Commissioners </w:t>
      </w:r>
      <w:proofErr w:type="spellStart"/>
      <w:r w:rsidR="009439D4" w:rsidRPr="009439D4">
        <w:rPr>
          <w:rFonts w:eastAsia="Batang" w:cs="FrankRuehl"/>
          <w:sz w:val="21"/>
          <w:szCs w:val="21"/>
        </w:rPr>
        <w:t>Beglinger</w:t>
      </w:r>
      <w:proofErr w:type="spellEnd"/>
      <w:r w:rsidR="009439D4">
        <w:rPr>
          <w:rFonts w:eastAsia="Batang" w:cs="FrankRuehl"/>
          <w:sz w:val="21"/>
          <w:szCs w:val="21"/>
        </w:rPr>
        <w:t xml:space="preserve">, </w:t>
      </w:r>
      <w:r w:rsidR="00766DDF" w:rsidRPr="00766DDF">
        <w:rPr>
          <w:rFonts w:eastAsia="Batang" w:cs="FrankRuehl"/>
          <w:sz w:val="21"/>
          <w:szCs w:val="21"/>
        </w:rPr>
        <w:t xml:space="preserve">Resan, </w:t>
      </w:r>
      <w:r w:rsidR="009439D4">
        <w:rPr>
          <w:rFonts w:eastAsia="Batang" w:cs="FrankRuehl"/>
          <w:sz w:val="21"/>
          <w:szCs w:val="21"/>
        </w:rPr>
        <w:t xml:space="preserve">Wagner and </w:t>
      </w:r>
      <w:r w:rsidR="00766DDF" w:rsidRPr="00766DDF">
        <w:rPr>
          <w:rFonts w:eastAsia="Batang" w:cs="FrankRuehl"/>
          <w:sz w:val="21"/>
          <w:szCs w:val="21"/>
        </w:rPr>
        <w:t>Wolfe</w:t>
      </w:r>
      <w:r w:rsidR="009439D4">
        <w:rPr>
          <w:rFonts w:eastAsia="Batang" w:cs="FrankRuehl"/>
          <w:sz w:val="21"/>
          <w:szCs w:val="21"/>
        </w:rPr>
        <w:t xml:space="preserve"> </w:t>
      </w:r>
      <w:r w:rsidR="00766DDF" w:rsidRPr="00766DDF">
        <w:rPr>
          <w:rFonts w:eastAsia="Batang" w:cs="FrankRuehl"/>
          <w:sz w:val="21"/>
          <w:szCs w:val="21"/>
        </w:rPr>
        <w:t xml:space="preserve">present, as well as Sup. Pulvermacher. </w:t>
      </w:r>
      <w:r w:rsidR="00B8153A">
        <w:rPr>
          <w:rFonts w:eastAsia="Batang" w:cs="FrankRuehl"/>
          <w:sz w:val="21"/>
          <w:szCs w:val="21"/>
        </w:rPr>
        <w:t xml:space="preserve"> </w:t>
      </w:r>
      <w:r w:rsidR="00E12687">
        <w:rPr>
          <w:rFonts w:eastAsia="Batang" w:cs="FrankRuehl"/>
          <w:sz w:val="21"/>
          <w:szCs w:val="21"/>
        </w:rPr>
        <w:t>Chair Endres and Commissioner Acker not present.</w:t>
      </w:r>
    </w:p>
    <w:p w:rsidR="005B5B0E" w:rsidRDefault="005B5B0E" w:rsidP="0066249A">
      <w:pPr>
        <w:pStyle w:val="ListParagraph"/>
        <w:spacing w:after="0" w:line="240" w:lineRule="auto"/>
        <w:ind w:left="0"/>
        <w:rPr>
          <w:rFonts w:eastAsia="Batang" w:cs="FrankRuehl"/>
          <w:sz w:val="21"/>
          <w:szCs w:val="21"/>
        </w:rPr>
      </w:pPr>
    </w:p>
    <w:p w:rsidR="004F7619" w:rsidRPr="00A356E9" w:rsidRDefault="00766DDF" w:rsidP="0066249A">
      <w:pPr>
        <w:pStyle w:val="ListParagraph"/>
        <w:spacing w:after="0" w:line="240" w:lineRule="auto"/>
        <w:ind w:left="0"/>
        <w:rPr>
          <w:rFonts w:eastAsia="Batang" w:cs="FrankRuehl"/>
          <w:sz w:val="21"/>
          <w:szCs w:val="21"/>
        </w:rPr>
      </w:pPr>
      <w:r>
        <w:rPr>
          <w:rFonts w:eastAsia="Batang" w:cs="FrankRuehl"/>
          <w:sz w:val="21"/>
          <w:szCs w:val="21"/>
        </w:rPr>
        <w:t>Also present was</w:t>
      </w:r>
      <w:r w:rsidR="0066249A" w:rsidRPr="00A356E9">
        <w:rPr>
          <w:rFonts w:eastAsia="Batang" w:cs="FrankRuehl"/>
          <w:sz w:val="21"/>
          <w:szCs w:val="21"/>
        </w:rPr>
        <w:t xml:space="preserve"> </w:t>
      </w:r>
      <w:r w:rsidR="004F7619" w:rsidRPr="00A356E9">
        <w:rPr>
          <w:rFonts w:eastAsia="Batang" w:cs="FrankRuehl"/>
          <w:sz w:val="21"/>
          <w:szCs w:val="21"/>
        </w:rPr>
        <w:t>Clerk</w:t>
      </w:r>
      <w:r>
        <w:rPr>
          <w:rFonts w:eastAsia="Batang" w:cs="FrankRuehl"/>
          <w:sz w:val="21"/>
          <w:szCs w:val="21"/>
        </w:rPr>
        <w:t>-Treasurer Fayas</w:t>
      </w:r>
      <w:r w:rsidR="00E12687">
        <w:rPr>
          <w:rFonts w:eastAsia="Batang" w:cs="FrankRuehl"/>
          <w:sz w:val="21"/>
          <w:szCs w:val="21"/>
        </w:rPr>
        <w:t>, Wilfred Hensen and Jackie and Mike Ayers</w:t>
      </w:r>
      <w:r w:rsidR="0066249A" w:rsidRPr="00A356E9">
        <w:rPr>
          <w:rFonts w:eastAsia="Batang" w:cs="FrankRuehl"/>
          <w:sz w:val="21"/>
          <w:szCs w:val="21"/>
        </w:rPr>
        <w:t>.</w:t>
      </w:r>
    </w:p>
    <w:p w:rsidR="00A96C06" w:rsidRDefault="00A96C06" w:rsidP="0066249A">
      <w:pPr>
        <w:pStyle w:val="ListParagraph"/>
        <w:spacing w:after="0" w:line="240" w:lineRule="auto"/>
        <w:ind w:left="0"/>
        <w:rPr>
          <w:rFonts w:eastAsia="Batang" w:cs="FrankRuehl"/>
          <w:sz w:val="21"/>
          <w:szCs w:val="21"/>
        </w:rPr>
      </w:pPr>
    </w:p>
    <w:p w:rsidR="00E12687" w:rsidRDefault="00E12687" w:rsidP="0066249A">
      <w:pPr>
        <w:pStyle w:val="ListParagraph"/>
        <w:spacing w:after="0" w:line="240" w:lineRule="auto"/>
        <w:ind w:left="0"/>
        <w:rPr>
          <w:rFonts w:eastAsia="Batang" w:cs="FrankRuehl"/>
          <w:b/>
          <w:sz w:val="21"/>
          <w:szCs w:val="21"/>
        </w:rPr>
      </w:pPr>
      <w:r>
        <w:rPr>
          <w:rFonts w:eastAsia="Batang" w:cs="FrankRuehl"/>
          <w:b/>
          <w:sz w:val="21"/>
          <w:szCs w:val="21"/>
        </w:rPr>
        <w:t xml:space="preserve">Motion by Commissioner Wagner, seconded by Commissioner </w:t>
      </w:r>
      <w:proofErr w:type="spellStart"/>
      <w:r>
        <w:rPr>
          <w:rFonts w:eastAsia="Batang" w:cs="FrankRuehl"/>
          <w:b/>
          <w:sz w:val="21"/>
          <w:szCs w:val="21"/>
        </w:rPr>
        <w:t>Beglinger</w:t>
      </w:r>
      <w:proofErr w:type="spellEnd"/>
      <w:r>
        <w:rPr>
          <w:rFonts w:eastAsia="Batang" w:cs="FrankRuehl"/>
          <w:b/>
          <w:sz w:val="21"/>
          <w:szCs w:val="21"/>
        </w:rPr>
        <w:t xml:space="preserve"> to nominate Sup. Pulvermacher to act as Chair for the meeting.  Motion passed, 4-0; Sup. Pulvermacher abstained.</w:t>
      </w:r>
    </w:p>
    <w:p w:rsidR="00E12687" w:rsidRPr="00E12687" w:rsidRDefault="00E12687" w:rsidP="0066249A">
      <w:pPr>
        <w:pStyle w:val="ListParagraph"/>
        <w:spacing w:after="0" w:line="240" w:lineRule="auto"/>
        <w:ind w:left="0"/>
        <w:rPr>
          <w:rFonts w:eastAsia="Batang" w:cs="FrankRuehl"/>
          <w:b/>
          <w:sz w:val="21"/>
          <w:szCs w:val="21"/>
        </w:rPr>
      </w:pPr>
    </w:p>
    <w:p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rsidR="0066249A" w:rsidRPr="00A356E9" w:rsidRDefault="0066249A" w:rsidP="0066249A">
      <w:pPr>
        <w:pStyle w:val="ListParagraph"/>
        <w:spacing w:after="0" w:line="240" w:lineRule="auto"/>
        <w:ind w:left="0"/>
        <w:rPr>
          <w:rFonts w:eastAsia="Batang" w:cs="FrankRuehl"/>
          <w:sz w:val="21"/>
          <w:szCs w:val="21"/>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rsidR="0066249A" w:rsidRPr="00A356E9" w:rsidRDefault="0066249A" w:rsidP="0066249A">
      <w:pPr>
        <w:pStyle w:val="ListParagraph"/>
        <w:spacing w:after="0" w:line="240" w:lineRule="auto"/>
        <w:ind w:left="0"/>
        <w:rPr>
          <w:rFonts w:eastAsia="Batang" w:cs="FrankRuehl"/>
          <w:sz w:val="21"/>
          <w:szCs w:val="21"/>
        </w:rPr>
      </w:pPr>
    </w:p>
    <w:p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rsidR="00E40BC9" w:rsidRPr="00A356E9" w:rsidRDefault="00E40BC9" w:rsidP="00E40BC9">
      <w:pPr>
        <w:pStyle w:val="ListParagraph"/>
        <w:spacing w:after="200" w:line="240" w:lineRule="auto"/>
        <w:ind w:left="0"/>
        <w:rPr>
          <w:rFonts w:eastAsia="Batang" w:cs="FrankRuehl"/>
          <w:sz w:val="21"/>
          <w:szCs w:val="21"/>
        </w:rPr>
      </w:pPr>
    </w:p>
    <w:p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6D11F2">
        <w:rPr>
          <w:rFonts w:eastAsia="Batang" w:cs="FrankRuehl"/>
          <w:sz w:val="21"/>
          <w:szCs w:val="21"/>
        </w:rPr>
        <w:t>January 7, 2019</w:t>
      </w:r>
    </w:p>
    <w:p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481DCA">
        <w:rPr>
          <w:rFonts w:eastAsia="Batang" w:cs="FrankRuehl"/>
          <w:b/>
          <w:sz w:val="21"/>
          <w:szCs w:val="21"/>
        </w:rPr>
        <w:t xml:space="preserve">Commissioner </w:t>
      </w:r>
      <w:proofErr w:type="spellStart"/>
      <w:r w:rsidR="00481DCA">
        <w:rPr>
          <w:rFonts w:eastAsia="Batang" w:cs="FrankRuehl"/>
          <w:b/>
          <w:sz w:val="21"/>
          <w:szCs w:val="21"/>
        </w:rPr>
        <w:t>Beglinger</w:t>
      </w:r>
      <w:proofErr w:type="spellEnd"/>
      <w:r w:rsidR="00481DCA">
        <w:rPr>
          <w:rFonts w:eastAsia="Batang" w:cs="FrankRuehl"/>
          <w:b/>
          <w:sz w:val="21"/>
          <w:szCs w:val="21"/>
        </w:rPr>
        <w:t>,</w:t>
      </w:r>
      <w:r w:rsidRPr="00A356E9">
        <w:rPr>
          <w:rFonts w:eastAsia="Batang" w:cs="FrankRuehl"/>
          <w:b/>
          <w:sz w:val="21"/>
          <w:szCs w:val="21"/>
        </w:rPr>
        <w:t xml:space="preserve"> seconded by Commissioner </w:t>
      </w:r>
      <w:r w:rsidR="00481DCA">
        <w:rPr>
          <w:rFonts w:eastAsia="Batang" w:cs="FrankRuehl"/>
          <w:b/>
          <w:sz w:val="21"/>
          <w:szCs w:val="21"/>
        </w:rPr>
        <w:t>Wolfe</w:t>
      </w:r>
      <w:r w:rsidRPr="00A356E9">
        <w:rPr>
          <w:rFonts w:eastAsia="Batang" w:cs="FrankRuehl"/>
          <w:b/>
          <w:sz w:val="21"/>
          <w:szCs w:val="21"/>
        </w:rPr>
        <w:t xml:space="preserve"> to approve</w:t>
      </w:r>
      <w:r w:rsidR="00C74BB6" w:rsidRPr="00A356E9">
        <w:rPr>
          <w:rFonts w:eastAsia="Batang" w:cs="FrankRuehl"/>
          <w:b/>
          <w:sz w:val="21"/>
          <w:szCs w:val="21"/>
        </w:rPr>
        <w:t xml:space="preserve"> minutes</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481DCA">
        <w:rPr>
          <w:rFonts w:eastAsia="Batang" w:cs="FrankRuehl"/>
          <w:b/>
          <w:sz w:val="21"/>
          <w:szCs w:val="21"/>
        </w:rPr>
        <w:t>5</w:t>
      </w:r>
      <w:r w:rsidR="004F7619" w:rsidRPr="00A356E9">
        <w:rPr>
          <w:rFonts w:eastAsia="Batang" w:cs="FrankRuehl"/>
          <w:b/>
          <w:sz w:val="21"/>
          <w:szCs w:val="21"/>
        </w:rPr>
        <w:t>-0.</w:t>
      </w:r>
    </w:p>
    <w:p w:rsidR="0068548A" w:rsidRPr="00A356E9" w:rsidRDefault="0068548A" w:rsidP="00490ECF">
      <w:pPr>
        <w:pStyle w:val="ListParagraph"/>
        <w:spacing w:before="240" w:after="200" w:line="240" w:lineRule="auto"/>
        <w:ind w:left="0"/>
        <w:rPr>
          <w:rFonts w:eastAsia="Batang" w:cs="FrankRuehl"/>
          <w:sz w:val="21"/>
          <w:szCs w:val="21"/>
          <w:u w:val="single"/>
        </w:rPr>
      </w:pPr>
    </w:p>
    <w:p w:rsidR="006D11F2" w:rsidRPr="006D11F2" w:rsidRDefault="006D11F2" w:rsidP="006D11F2">
      <w:pPr>
        <w:pStyle w:val="ListParagraph"/>
        <w:numPr>
          <w:ilvl w:val="0"/>
          <w:numId w:val="2"/>
        </w:numPr>
        <w:spacing w:after="0" w:line="240" w:lineRule="auto"/>
        <w:ind w:left="0"/>
        <w:rPr>
          <w:rFonts w:cs="Franklin Gothic"/>
          <w:sz w:val="21"/>
          <w:szCs w:val="21"/>
        </w:rPr>
      </w:pPr>
      <w:r w:rsidRPr="006D11F2">
        <w:rPr>
          <w:rFonts w:cs="Franklin Gothic"/>
          <w:sz w:val="21"/>
          <w:szCs w:val="21"/>
        </w:rPr>
        <w:t>DISCUSSION:  AYERS SITE VISIT, 7793 COUNTY HIGHWAY K (APPROX. ADDRESS)</w:t>
      </w:r>
    </w:p>
    <w:p w:rsidR="006D11F2" w:rsidRDefault="00C112EF" w:rsidP="006D11F2">
      <w:pPr>
        <w:pStyle w:val="ListParagraph"/>
        <w:spacing w:after="0" w:line="240" w:lineRule="auto"/>
        <w:ind w:left="0"/>
        <w:rPr>
          <w:rFonts w:cs="Franklin Gothic"/>
          <w:sz w:val="21"/>
          <w:szCs w:val="21"/>
        </w:rPr>
      </w:pPr>
      <w:r>
        <w:rPr>
          <w:rFonts w:cs="Franklin Gothic"/>
          <w:sz w:val="21"/>
          <w:szCs w:val="21"/>
        </w:rPr>
        <w:t xml:space="preserve">This is a challenging parcel with severe slopes.  Commissioners recommended acquiring additional land to the east.  It would appear an engineered driveway and site plan are necessary for development at this location, with the County authorizing/issuing road access; the Plan Commission would not be opposed to this as a home site as long as slopes do not exceed 12%. </w:t>
      </w:r>
    </w:p>
    <w:p w:rsidR="00C112EF" w:rsidRPr="006D11F2" w:rsidRDefault="00C112EF" w:rsidP="006D11F2">
      <w:pPr>
        <w:pStyle w:val="ListParagraph"/>
        <w:spacing w:after="0" w:line="240" w:lineRule="auto"/>
        <w:ind w:left="0"/>
        <w:rPr>
          <w:rFonts w:cs="Franklin Gothic"/>
          <w:sz w:val="21"/>
          <w:szCs w:val="21"/>
        </w:rPr>
      </w:pPr>
    </w:p>
    <w:p w:rsidR="00F8513E" w:rsidRDefault="00F8513E" w:rsidP="00F8513E">
      <w:pPr>
        <w:pStyle w:val="ListParagraph"/>
        <w:numPr>
          <w:ilvl w:val="0"/>
          <w:numId w:val="2"/>
        </w:numPr>
        <w:spacing w:after="0" w:line="240" w:lineRule="auto"/>
        <w:ind w:left="0"/>
        <w:rPr>
          <w:rFonts w:cs="Franklin Gothic"/>
          <w:sz w:val="21"/>
          <w:szCs w:val="21"/>
        </w:rPr>
      </w:pPr>
      <w:r w:rsidRPr="00F8513E">
        <w:rPr>
          <w:rFonts w:cs="Franklin Gothic"/>
          <w:noProof/>
          <w:sz w:val="12"/>
          <w:szCs w:val="12"/>
        </w:rPr>
        <mc:AlternateContent>
          <mc:Choice Requires="wps">
            <w:drawing>
              <wp:anchor distT="45720" distB="45720" distL="0" distR="0" simplePos="0" relativeHeight="251659264" behindDoc="1" locked="0" layoutInCell="1" allowOverlap="1">
                <wp:simplePos x="0" y="0"/>
                <wp:positionH relativeFrom="column">
                  <wp:posOffset>-439448</wp:posOffset>
                </wp:positionH>
                <wp:positionV relativeFrom="paragraph">
                  <wp:posOffset>174795</wp:posOffset>
                </wp:positionV>
                <wp:extent cx="393192" cy="1404620"/>
                <wp:effectExtent l="0" t="0" r="6985" b="0"/>
                <wp:wrapTight wrapText="bothSides">
                  <wp:wrapPolygon edited="0">
                    <wp:start x="0" y="0"/>
                    <wp:lineTo x="0" y="20115"/>
                    <wp:lineTo x="20937" y="20115"/>
                    <wp:lineTo x="209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1404620"/>
                        </a:xfrm>
                        <a:prstGeom prst="rect">
                          <a:avLst/>
                        </a:prstGeom>
                        <a:solidFill>
                          <a:srgbClr val="FFFFFF"/>
                        </a:solidFill>
                        <a:ln w="9525">
                          <a:noFill/>
                          <a:miter lim="800000"/>
                          <a:headEnd/>
                          <a:tailEnd/>
                        </a:ln>
                      </wps:spPr>
                      <wps:txbx>
                        <w:txbxContent>
                          <w:p w:rsidR="00F8513E" w:rsidRPr="00F8513E" w:rsidRDefault="00F8513E" w:rsidP="00F8513E">
                            <w:pPr>
                              <w:spacing w:after="0" w:line="240" w:lineRule="auto"/>
                              <w:jc w:val="right"/>
                              <w:rPr>
                                <w:sz w:val="12"/>
                                <w:szCs w:val="12"/>
                              </w:rPr>
                            </w:pPr>
                            <w:r w:rsidRPr="00F8513E">
                              <w:rPr>
                                <w:sz w:val="12"/>
                                <w:szCs w:val="12"/>
                              </w:rPr>
                              <w:t xml:space="preserve">Cont. </w:t>
                            </w:r>
                          </w:p>
                          <w:p w:rsidR="00F8513E" w:rsidRPr="00F8513E" w:rsidRDefault="00F8513E" w:rsidP="00F8513E">
                            <w:pPr>
                              <w:spacing w:after="0" w:line="240" w:lineRule="auto"/>
                              <w:jc w:val="right"/>
                              <w:rPr>
                                <w:sz w:val="12"/>
                                <w:szCs w:val="12"/>
                              </w:rPr>
                            </w:pPr>
                            <w:proofErr w:type="gramStart"/>
                            <w:r w:rsidRPr="00F8513E">
                              <w:rPr>
                                <w:sz w:val="12"/>
                                <w:szCs w:val="12"/>
                              </w:rPr>
                              <w:t>below</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pt;margin-top:13.75pt;width:30.95pt;height:110.6pt;z-index:-251657216;visibility:visible;mso-wrap-style:square;mso-width-percent:0;mso-height-percent:200;mso-wrap-distance-left:0;mso-wrap-distance-top:3.6pt;mso-wrap-distance-right:0;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" stroked="f">
                <v:textbox style="mso-fit-shape-to-text:t">
                  <w:txbxContent>
                    <w:p w:rsidR="00F8513E" w:rsidRPr="00F8513E" w:rsidRDefault="00F8513E" w:rsidP="00F8513E">
                      <w:pPr>
                        <w:spacing w:after="0" w:line="240" w:lineRule="auto"/>
                        <w:jc w:val="right"/>
                        <w:rPr>
                          <w:sz w:val="12"/>
                          <w:szCs w:val="12"/>
                        </w:rPr>
                      </w:pPr>
                      <w:r w:rsidRPr="00F8513E">
                        <w:rPr>
                          <w:sz w:val="12"/>
                          <w:szCs w:val="12"/>
                        </w:rPr>
                        <w:t xml:space="preserve">Cont. </w:t>
                      </w:r>
                    </w:p>
                    <w:p w:rsidR="00F8513E" w:rsidRPr="00F8513E" w:rsidRDefault="00F8513E" w:rsidP="00F8513E">
                      <w:pPr>
                        <w:spacing w:after="0" w:line="240" w:lineRule="auto"/>
                        <w:jc w:val="right"/>
                        <w:rPr>
                          <w:sz w:val="12"/>
                          <w:szCs w:val="12"/>
                        </w:rPr>
                      </w:pPr>
                      <w:proofErr w:type="gramStart"/>
                      <w:r w:rsidRPr="00F8513E">
                        <w:rPr>
                          <w:sz w:val="12"/>
                          <w:szCs w:val="12"/>
                        </w:rPr>
                        <w:t>below</w:t>
                      </w:r>
                      <w:proofErr w:type="gramEnd"/>
                    </w:p>
                  </w:txbxContent>
                </v:textbox>
                <w10:wrap type="tight"/>
              </v:shape>
            </w:pict>
          </mc:Fallback>
        </mc:AlternateContent>
      </w:r>
      <w:r w:rsidR="006D11F2" w:rsidRPr="006D11F2">
        <w:rPr>
          <w:rFonts w:cs="Franklin Gothic"/>
          <w:sz w:val="21"/>
          <w:szCs w:val="21"/>
        </w:rPr>
        <w:t>TDR SENDING AREA REQUIREMENTS – HENSEN BROS. DAIRY INC. (HENSEN/MALY TDR)</w:t>
      </w:r>
    </w:p>
    <w:p w:rsidR="00CC3038" w:rsidRPr="00F8513E" w:rsidRDefault="00C112EF" w:rsidP="00F8513E">
      <w:pPr>
        <w:pStyle w:val="ListParagraph"/>
        <w:spacing w:after="0" w:line="240" w:lineRule="auto"/>
        <w:ind w:left="0"/>
        <w:rPr>
          <w:rFonts w:cs="Franklin Gothic"/>
          <w:sz w:val="21"/>
          <w:szCs w:val="21"/>
        </w:rPr>
      </w:pPr>
      <w:r w:rsidRPr="00F8513E">
        <w:rPr>
          <w:rFonts w:cs="Franklin Gothic"/>
          <w:b/>
          <w:sz w:val="21"/>
          <w:szCs w:val="21"/>
        </w:rPr>
        <w:t>Motion by Commissioner Wolfe, seconded by Commissioner Resan to table this item unt</w:t>
      </w:r>
      <w:r w:rsidR="00CC3038" w:rsidRPr="00F8513E">
        <w:rPr>
          <w:rFonts w:cs="Franklin Gothic"/>
          <w:b/>
          <w:sz w:val="21"/>
          <w:szCs w:val="21"/>
        </w:rPr>
        <w:t>il later in the agenda.  Motion</w:t>
      </w:r>
    </w:p>
    <w:p w:rsidR="00C112EF" w:rsidRPr="00C112EF" w:rsidRDefault="00CC3038" w:rsidP="00CC3038">
      <w:pPr>
        <w:pStyle w:val="ListParagraph"/>
        <w:spacing w:after="0" w:line="240" w:lineRule="auto"/>
        <w:ind w:left="0" w:hanging="450"/>
        <w:rPr>
          <w:rFonts w:cs="Franklin Gothic"/>
          <w:b/>
          <w:sz w:val="21"/>
          <w:szCs w:val="21"/>
        </w:rPr>
      </w:pPr>
      <w:r>
        <w:rPr>
          <w:rFonts w:cs="Franklin Gothic"/>
          <w:sz w:val="12"/>
          <w:szCs w:val="12"/>
        </w:rPr>
        <w:tab/>
      </w:r>
      <w:proofErr w:type="gramStart"/>
      <w:r w:rsidR="00C112EF">
        <w:rPr>
          <w:rFonts w:cs="Franklin Gothic"/>
          <w:b/>
          <w:sz w:val="21"/>
          <w:szCs w:val="21"/>
        </w:rPr>
        <w:t>carried</w:t>
      </w:r>
      <w:proofErr w:type="gramEnd"/>
      <w:r w:rsidR="00C112EF">
        <w:rPr>
          <w:rFonts w:cs="Franklin Gothic"/>
          <w:b/>
          <w:sz w:val="21"/>
          <w:szCs w:val="21"/>
        </w:rPr>
        <w:t>, 5-0.</w:t>
      </w:r>
    </w:p>
    <w:p w:rsidR="006D11F2" w:rsidRPr="006D11F2" w:rsidRDefault="006D11F2" w:rsidP="006D11F2">
      <w:pPr>
        <w:pStyle w:val="ListParagraph"/>
        <w:spacing w:after="0" w:line="240" w:lineRule="auto"/>
        <w:ind w:left="0"/>
        <w:rPr>
          <w:rFonts w:cs="Franklin Gothic"/>
          <w:sz w:val="21"/>
          <w:szCs w:val="21"/>
        </w:rPr>
      </w:pPr>
    </w:p>
    <w:p w:rsidR="006D11F2" w:rsidRDefault="006D11F2" w:rsidP="006D11F2">
      <w:pPr>
        <w:pStyle w:val="ListParagraph"/>
        <w:numPr>
          <w:ilvl w:val="0"/>
          <w:numId w:val="2"/>
        </w:numPr>
        <w:spacing w:after="0" w:line="240" w:lineRule="auto"/>
        <w:ind w:left="0"/>
        <w:rPr>
          <w:rFonts w:cs="Franklin Gothic"/>
          <w:sz w:val="21"/>
          <w:szCs w:val="21"/>
        </w:rPr>
      </w:pPr>
      <w:r w:rsidRPr="006D11F2">
        <w:rPr>
          <w:rFonts w:cs="Franklin Gothic"/>
          <w:sz w:val="21"/>
          <w:szCs w:val="21"/>
        </w:rPr>
        <w:t>REVIEW/RECOMMENDATION:  PUBLIC FACILITIES NEEDS ASSESSMENT</w:t>
      </w:r>
    </w:p>
    <w:p w:rsidR="00C112EF" w:rsidRDefault="004C5E6A" w:rsidP="00C112EF">
      <w:pPr>
        <w:pStyle w:val="ListParagraph"/>
        <w:spacing w:after="0" w:line="240" w:lineRule="auto"/>
        <w:ind w:left="0"/>
        <w:rPr>
          <w:rFonts w:cs="Franklin Gothic"/>
          <w:b/>
          <w:sz w:val="21"/>
          <w:szCs w:val="21"/>
        </w:rPr>
      </w:pPr>
      <w:r>
        <w:rPr>
          <w:rFonts w:cs="Franklin Gothic"/>
          <w:b/>
          <w:sz w:val="21"/>
          <w:szCs w:val="21"/>
        </w:rPr>
        <w:t xml:space="preserve">Motion by Commissioner </w:t>
      </w:r>
      <w:proofErr w:type="spellStart"/>
      <w:r>
        <w:rPr>
          <w:rFonts w:cs="Franklin Gothic"/>
          <w:b/>
          <w:sz w:val="21"/>
          <w:szCs w:val="21"/>
        </w:rPr>
        <w:t>Beglinger</w:t>
      </w:r>
      <w:proofErr w:type="spellEnd"/>
      <w:r>
        <w:rPr>
          <w:rFonts w:cs="Franklin Gothic"/>
          <w:b/>
          <w:sz w:val="21"/>
          <w:szCs w:val="21"/>
        </w:rPr>
        <w:t>, seconded by Commissioner Wolfe to accept the Public Facilities Needs Assessment as presented and recommend adoption to the Town Board.  Motion carried, 5-0.</w:t>
      </w:r>
    </w:p>
    <w:p w:rsidR="004C5E6A" w:rsidRDefault="004C5E6A" w:rsidP="00C112EF">
      <w:pPr>
        <w:pStyle w:val="ListParagraph"/>
        <w:spacing w:after="0" w:line="240" w:lineRule="auto"/>
        <w:ind w:left="0"/>
        <w:rPr>
          <w:rFonts w:cs="Franklin Gothic"/>
          <w:b/>
          <w:sz w:val="21"/>
          <w:szCs w:val="21"/>
        </w:rPr>
      </w:pPr>
    </w:p>
    <w:p w:rsidR="004C5E6A" w:rsidRDefault="004C5E6A" w:rsidP="00C112EF">
      <w:pPr>
        <w:pStyle w:val="ListParagraph"/>
        <w:spacing w:after="0" w:line="240" w:lineRule="auto"/>
        <w:ind w:left="0"/>
        <w:rPr>
          <w:rFonts w:cs="Franklin Gothic"/>
          <w:b/>
          <w:sz w:val="21"/>
          <w:szCs w:val="21"/>
        </w:rPr>
      </w:pPr>
      <w:r>
        <w:rPr>
          <w:rFonts w:cs="Franklin Gothic"/>
          <w:b/>
          <w:sz w:val="21"/>
          <w:szCs w:val="21"/>
        </w:rPr>
        <w:t xml:space="preserve">Motion by Sup. Pulvermacher, seconded by Commissioner </w:t>
      </w:r>
      <w:proofErr w:type="spellStart"/>
      <w:r>
        <w:rPr>
          <w:rFonts w:cs="Franklin Gothic"/>
          <w:b/>
          <w:sz w:val="21"/>
          <w:szCs w:val="21"/>
        </w:rPr>
        <w:t>Beglinger</w:t>
      </w:r>
      <w:proofErr w:type="spellEnd"/>
      <w:r>
        <w:rPr>
          <w:rFonts w:cs="Franklin Gothic"/>
          <w:b/>
          <w:sz w:val="21"/>
          <w:szCs w:val="21"/>
        </w:rPr>
        <w:t xml:space="preserve"> to recommend</w:t>
      </w:r>
      <w:r w:rsidR="00B7049C">
        <w:rPr>
          <w:rFonts w:cs="Franklin Gothic"/>
          <w:b/>
          <w:sz w:val="21"/>
          <w:szCs w:val="21"/>
        </w:rPr>
        <w:t xml:space="preserve"> to the Town Board that any resultant fee apply to all new residential lots created, not just subdivision lots.  Motion carried, 5-0.</w:t>
      </w:r>
    </w:p>
    <w:p w:rsidR="00B7049C" w:rsidRDefault="00B7049C" w:rsidP="00C112EF">
      <w:pPr>
        <w:pStyle w:val="ListParagraph"/>
        <w:spacing w:after="0" w:line="240" w:lineRule="auto"/>
        <w:ind w:left="0"/>
        <w:rPr>
          <w:rFonts w:cs="Franklin Gothic"/>
          <w:b/>
          <w:sz w:val="21"/>
          <w:szCs w:val="21"/>
        </w:rPr>
      </w:pPr>
    </w:p>
    <w:p w:rsidR="00B7049C" w:rsidRDefault="00B7049C" w:rsidP="00C112EF">
      <w:pPr>
        <w:pStyle w:val="ListParagraph"/>
        <w:spacing w:after="0" w:line="240" w:lineRule="auto"/>
        <w:ind w:left="0"/>
        <w:rPr>
          <w:rFonts w:cs="Franklin Gothic"/>
          <w:b/>
          <w:sz w:val="21"/>
          <w:szCs w:val="21"/>
        </w:rPr>
      </w:pPr>
      <w:r>
        <w:rPr>
          <w:rFonts w:cs="Franklin Gothic"/>
          <w:b/>
          <w:sz w:val="21"/>
          <w:szCs w:val="21"/>
        </w:rPr>
        <w:t xml:space="preserve">Motion by Commissioner </w:t>
      </w:r>
      <w:proofErr w:type="spellStart"/>
      <w:r>
        <w:rPr>
          <w:rFonts w:cs="Franklin Gothic"/>
          <w:b/>
          <w:sz w:val="21"/>
          <w:szCs w:val="21"/>
        </w:rPr>
        <w:t>Beglinger</w:t>
      </w:r>
      <w:proofErr w:type="spellEnd"/>
      <w:r>
        <w:rPr>
          <w:rFonts w:cs="Franklin Gothic"/>
          <w:b/>
          <w:sz w:val="21"/>
          <w:szCs w:val="21"/>
        </w:rPr>
        <w:t>, supported by Commissioner Wolfe to recommend to the Town Board to start looking for land to acquire for a park.</w:t>
      </w:r>
      <w:r w:rsidR="00BC4E48">
        <w:rPr>
          <w:rFonts w:cs="Franklin Gothic"/>
          <w:b/>
          <w:sz w:val="21"/>
          <w:szCs w:val="21"/>
        </w:rPr>
        <w:t xml:space="preserve">  Motion carried, 5-0.</w:t>
      </w:r>
    </w:p>
    <w:p w:rsidR="00BC4E48" w:rsidRDefault="00BC4E48" w:rsidP="00C112EF">
      <w:pPr>
        <w:pStyle w:val="ListParagraph"/>
        <w:spacing w:after="0" w:line="240" w:lineRule="auto"/>
        <w:ind w:left="0"/>
        <w:rPr>
          <w:rFonts w:cs="Franklin Gothic"/>
          <w:b/>
          <w:sz w:val="21"/>
          <w:szCs w:val="21"/>
        </w:rPr>
      </w:pPr>
    </w:p>
    <w:p w:rsidR="00BC4E48" w:rsidRPr="00BC4E48" w:rsidRDefault="00BC4E48" w:rsidP="00C112EF">
      <w:pPr>
        <w:pStyle w:val="ListParagraph"/>
        <w:spacing w:after="0" w:line="240" w:lineRule="auto"/>
        <w:ind w:left="0"/>
        <w:rPr>
          <w:rFonts w:cs="Franklin Gothic"/>
          <w:sz w:val="21"/>
          <w:szCs w:val="21"/>
        </w:rPr>
      </w:pPr>
      <w:r>
        <w:rPr>
          <w:rFonts w:cs="Franklin Gothic"/>
          <w:sz w:val="21"/>
          <w:szCs w:val="21"/>
        </w:rPr>
        <w:t xml:space="preserve">At 8:15 p.m., Chair Endres arrived and </w:t>
      </w:r>
      <w:proofErr w:type="gramStart"/>
      <w:r>
        <w:rPr>
          <w:rFonts w:cs="Franklin Gothic"/>
          <w:sz w:val="21"/>
          <w:szCs w:val="21"/>
        </w:rPr>
        <w:t>Chaired</w:t>
      </w:r>
      <w:proofErr w:type="gramEnd"/>
      <w:r>
        <w:rPr>
          <w:rFonts w:cs="Franklin Gothic"/>
          <w:sz w:val="21"/>
          <w:szCs w:val="21"/>
        </w:rPr>
        <w:t xml:space="preserve"> the remainder of the meeting.</w:t>
      </w:r>
    </w:p>
    <w:p w:rsidR="006D11F2" w:rsidRPr="006D11F2" w:rsidRDefault="006D11F2" w:rsidP="006D11F2">
      <w:pPr>
        <w:pStyle w:val="ListParagraph"/>
        <w:spacing w:after="0" w:line="240" w:lineRule="auto"/>
        <w:ind w:left="0"/>
        <w:rPr>
          <w:rFonts w:cs="Franklin Gothic"/>
          <w:sz w:val="21"/>
          <w:szCs w:val="21"/>
        </w:rPr>
      </w:pPr>
    </w:p>
    <w:p w:rsidR="00CC3038" w:rsidRDefault="00F8513E" w:rsidP="00CC3038">
      <w:pPr>
        <w:spacing w:after="0"/>
        <w:ind w:hanging="360"/>
        <w:rPr>
          <w:rFonts w:cs="Franklin Gothic"/>
          <w:sz w:val="21"/>
          <w:szCs w:val="21"/>
        </w:rPr>
      </w:pPr>
      <w:r w:rsidRPr="00F8513E">
        <w:rPr>
          <w:rFonts w:cs="Franklin Gothic"/>
          <w:noProof/>
          <w:sz w:val="12"/>
          <w:szCs w:val="12"/>
        </w:rPr>
        <mc:AlternateContent>
          <mc:Choice Requires="wps">
            <w:drawing>
              <wp:anchor distT="45720" distB="45720" distL="0" distR="0" simplePos="0" relativeHeight="251661312" behindDoc="1" locked="0" layoutInCell="1" allowOverlap="1">
                <wp:simplePos x="0" y="0"/>
                <wp:positionH relativeFrom="column">
                  <wp:posOffset>-484353</wp:posOffset>
                </wp:positionH>
                <wp:positionV relativeFrom="paragraph">
                  <wp:posOffset>149225</wp:posOffset>
                </wp:positionV>
                <wp:extent cx="457200" cy="381635"/>
                <wp:effectExtent l="0" t="0" r="0" b="0"/>
                <wp:wrapThrough wrapText="bothSides">
                  <wp:wrapPolygon edited="0">
                    <wp:start x="0" y="0"/>
                    <wp:lineTo x="0" y="20486"/>
                    <wp:lineTo x="20700" y="20486"/>
                    <wp:lineTo x="207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635"/>
                        </a:xfrm>
                        <a:prstGeom prst="rect">
                          <a:avLst/>
                        </a:prstGeom>
                        <a:solidFill>
                          <a:srgbClr val="FFFFFF"/>
                        </a:solidFill>
                        <a:ln w="9525">
                          <a:noFill/>
                          <a:miter lim="800000"/>
                          <a:headEnd/>
                          <a:tailEnd/>
                        </a:ln>
                      </wps:spPr>
                      <wps:txbx>
                        <w:txbxContent>
                          <w:p w:rsidR="00F8513E" w:rsidRPr="00F8513E" w:rsidRDefault="00F8513E" w:rsidP="00F8513E">
                            <w:pPr>
                              <w:spacing w:after="0" w:line="240" w:lineRule="auto"/>
                              <w:jc w:val="right"/>
                              <w:rPr>
                                <w:sz w:val="12"/>
                                <w:szCs w:val="12"/>
                              </w:rPr>
                            </w:pPr>
                            <w:r w:rsidRPr="00F8513E">
                              <w:rPr>
                                <w:sz w:val="12"/>
                                <w:szCs w:val="12"/>
                              </w:rPr>
                              <w:t>Cont.</w:t>
                            </w:r>
                          </w:p>
                          <w:p w:rsidR="00F8513E" w:rsidRPr="00F8513E" w:rsidRDefault="00F8513E" w:rsidP="00F8513E">
                            <w:pPr>
                              <w:spacing w:after="0" w:line="240" w:lineRule="auto"/>
                              <w:jc w:val="right"/>
                              <w:rPr>
                                <w:sz w:val="12"/>
                                <w:szCs w:val="12"/>
                              </w:rPr>
                            </w:pPr>
                            <w:proofErr w:type="gramStart"/>
                            <w:r w:rsidRPr="00F8513E">
                              <w:rPr>
                                <w:sz w:val="12"/>
                                <w:szCs w:val="12"/>
                              </w:rPr>
                              <w:t>from</w:t>
                            </w:r>
                            <w:proofErr w:type="gramEnd"/>
                          </w:p>
                          <w:p w:rsidR="00F8513E" w:rsidRPr="00F8513E" w:rsidRDefault="00F8513E" w:rsidP="00F8513E">
                            <w:pPr>
                              <w:spacing w:after="0" w:line="240" w:lineRule="auto"/>
                              <w:jc w:val="right"/>
                              <w:rPr>
                                <w:sz w:val="12"/>
                                <w:szCs w:val="12"/>
                              </w:rPr>
                            </w:pPr>
                            <w:proofErr w:type="gramStart"/>
                            <w:r w:rsidRPr="00F8513E">
                              <w:rPr>
                                <w:sz w:val="12"/>
                                <w:szCs w:val="12"/>
                              </w:rPr>
                              <w:t>above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5pt;margin-top:11.75pt;width:36pt;height:30.05pt;z-index:-251655168;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" stroked="f">
                <v:textbox>
                  <w:txbxContent>
                    <w:p w:rsidR="00F8513E" w:rsidRPr="00F8513E" w:rsidRDefault="00F8513E" w:rsidP="00F8513E">
                      <w:pPr>
                        <w:spacing w:after="0" w:line="240" w:lineRule="auto"/>
                        <w:jc w:val="right"/>
                        <w:rPr>
                          <w:sz w:val="12"/>
                          <w:szCs w:val="12"/>
                        </w:rPr>
                      </w:pPr>
                      <w:r w:rsidRPr="00F8513E">
                        <w:rPr>
                          <w:sz w:val="12"/>
                          <w:szCs w:val="12"/>
                        </w:rPr>
                        <w:t>Cont.</w:t>
                      </w:r>
                    </w:p>
                    <w:p w:rsidR="00F8513E" w:rsidRPr="00F8513E" w:rsidRDefault="00F8513E" w:rsidP="00F8513E">
                      <w:pPr>
                        <w:spacing w:after="0" w:line="240" w:lineRule="auto"/>
                        <w:jc w:val="right"/>
                        <w:rPr>
                          <w:sz w:val="12"/>
                          <w:szCs w:val="12"/>
                        </w:rPr>
                      </w:pPr>
                      <w:proofErr w:type="gramStart"/>
                      <w:r w:rsidRPr="00F8513E">
                        <w:rPr>
                          <w:sz w:val="12"/>
                          <w:szCs w:val="12"/>
                        </w:rPr>
                        <w:t>from</w:t>
                      </w:r>
                      <w:proofErr w:type="gramEnd"/>
                    </w:p>
                    <w:p w:rsidR="00F8513E" w:rsidRPr="00F8513E" w:rsidRDefault="00F8513E" w:rsidP="00F8513E">
                      <w:pPr>
                        <w:spacing w:after="0" w:line="240" w:lineRule="auto"/>
                        <w:jc w:val="right"/>
                        <w:rPr>
                          <w:sz w:val="12"/>
                          <w:szCs w:val="12"/>
                        </w:rPr>
                      </w:pPr>
                      <w:proofErr w:type="gramStart"/>
                      <w:r w:rsidRPr="00F8513E">
                        <w:rPr>
                          <w:sz w:val="12"/>
                          <w:szCs w:val="12"/>
                        </w:rPr>
                        <w:t>above</w:t>
                      </w:r>
                      <w:proofErr w:type="gramEnd"/>
                    </w:p>
                  </w:txbxContent>
                </v:textbox>
                <w10:wrap type="through"/>
              </v:shape>
            </w:pict>
          </mc:Fallback>
        </mc:AlternateContent>
      </w:r>
      <w:r w:rsidR="00446F0C">
        <w:rPr>
          <w:rFonts w:cs="Franklin Gothic"/>
          <w:sz w:val="21"/>
          <w:szCs w:val="21"/>
        </w:rPr>
        <w:t>6.</w:t>
      </w:r>
      <w:r w:rsidR="00446F0C">
        <w:rPr>
          <w:rFonts w:cs="Franklin Gothic"/>
          <w:sz w:val="21"/>
          <w:szCs w:val="21"/>
        </w:rPr>
        <w:tab/>
      </w:r>
      <w:r w:rsidR="00CC3038" w:rsidRPr="00CC3038">
        <w:rPr>
          <w:rFonts w:cs="Franklin Gothic"/>
          <w:sz w:val="21"/>
          <w:szCs w:val="21"/>
        </w:rPr>
        <w:t>TDR SENDING AREA REQUIREMENTS – HENSEN BROS. DAIRY INC. (HENSEN/MALY TDR)</w:t>
      </w:r>
    </w:p>
    <w:p w:rsidR="00D358E5" w:rsidRDefault="00CC3038" w:rsidP="00D358E5">
      <w:pPr>
        <w:pStyle w:val="ListParagraph"/>
        <w:spacing w:after="0" w:line="240" w:lineRule="auto"/>
        <w:ind w:left="0"/>
        <w:rPr>
          <w:rFonts w:cs="Franklin Gothic"/>
          <w:sz w:val="21"/>
          <w:szCs w:val="21"/>
        </w:rPr>
      </w:pPr>
      <w:r>
        <w:rPr>
          <w:rFonts w:cs="Franklin Gothic"/>
          <w:sz w:val="21"/>
          <w:szCs w:val="21"/>
        </w:rPr>
        <w:t xml:space="preserve">TDR participant Will Hensen </w:t>
      </w:r>
      <w:r w:rsidR="00D358E5">
        <w:rPr>
          <w:rFonts w:cs="Franklin Gothic"/>
          <w:sz w:val="21"/>
          <w:szCs w:val="21"/>
        </w:rPr>
        <w:t xml:space="preserve">inquired about restrictions on TDR sending parcels, specifically whether the Plan Commission would recommend a deed restriction or conservation easement be placed on his proposed sending lots.  If the Plan Commission prefers a conservation easement, can an “out clause” be included whereby if certain conditions occur in the future that make farming the sending area impractical, the conservation easement could be altered/voided.  </w:t>
      </w:r>
      <w:r w:rsidR="00D358E5">
        <w:rPr>
          <w:rFonts w:cs="Franklin Gothic"/>
          <w:sz w:val="21"/>
          <w:szCs w:val="21"/>
        </w:rPr>
        <w:lastRenderedPageBreak/>
        <w:t>The Plan Commission reaffirmed their preference of a conservation easement</w:t>
      </w:r>
      <w:r w:rsidR="00583393">
        <w:rPr>
          <w:rFonts w:cs="Franklin Gothic"/>
          <w:sz w:val="21"/>
          <w:szCs w:val="21"/>
        </w:rPr>
        <w:t xml:space="preserve"> but are open to modification clauses and conditions.</w:t>
      </w:r>
    </w:p>
    <w:p w:rsidR="00583393" w:rsidRPr="00583393" w:rsidRDefault="00583393" w:rsidP="00D358E5">
      <w:pPr>
        <w:pStyle w:val="ListParagraph"/>
        <w:spacing w:after="0" w:line="240" w:lineRule="auto"/>
        <w:ind w:left="0"/>
        <w:rPr>
          <w:rFonts w:cs="Franklin Gothic"/>
          <w:b/>
          <w:sz w:val="21"/>
          <w:szCs w:val="21"/>
        </w:rPr>
      </w:pPr>
      <w:r>
        <w:rPr>
          <w:rFonts w:cs="Franklin Gothic"/>
          <w:b/>
          <w:sz w:val="21"/>
          <w:szCs w:val="21"/>
        </w:rPr>
        <w:t>Motion by Chair Endres, seconded by Sup. Pulvermacher to contact Town Planner Mark Roffers and Jim Welsh to discuss 3</w:t>
      </w:r>
      <w:r w:rsidRPr="00583393">
        <w:rPr>
          <w:rFonts w:cs="Franklin Gothic"/>
          <w:b/>
          <w:sz w:val="21"/>
          <w:szCs w:val="21"/>
          <w:vertAlign w:val="superscript"/>
        </w:rPr>
        <w:t>rd</w:t>
      </w:r>
      <w:r>
        <w:rPr>
          <w:rFonts w:cs="Franklin Gothic"/>
          <w:b/>
          <w:sz w:val="21"/>
          <w:szCs w:val="21"/>
        </w:rPr>
        <w:t xml:space="preserve"> party consent and “unlock triggers.”  Motion carried, 6-0.</w:t>
      </w:r>
    </w:p>
    <w:p w:rsidR="00D358E5" w:rsidRDefault="00D358E5" w:rsidP="00D358E5">
      <w:pPr>
        <w:pStyle w:val="ListParagraph"/>
        <w:spacing w:after="0" w:line="240" w:lineRule="auto"/>
        <w:ind w:left="0"/>
        <w:rPr>
          <w:rFonts w:cs="Franklin Gothic"/>
          <w:sz w:val="21"/>
          <w:szCs w:val="21"/>
        </w:rPr>
      </w:pPr>
    </w:p>
    <w:p w:rsidR="006D11F2" w:rsidRDefault="006D11F2" w:rsidP="00F8513E">
      <w:pPr>
        <w:pStyle w:val="ListParagraph"/>
        <w:numPr>
          <w:ilvl w:val="0"/>
          <w:numId w:val="13"/>
        </w:numPr>
        <w:spacing w:after="0" w:line="240" w:lineRule="auto"/>
        <w:ind w:left="0"/>
        <w:rPr>
          <w:rFonts w:cs="Franklin Gothic"/>
          <w:sz w:val="21"/>
          <w:szCs w:val="21"/>
        </w:rPr>
      </w:pPr>
      <w:r w:rsidRPr="006D11F2">
        <w:rPr>
          <w:rFonts w:cs="Franklin Gothic"/>
          <w:sz w:val="21"/>
          <w:szCs w:val="21"/>
        </w:rPr>
        <w:t>REVIEW/RECOMMENDATION:  LAND DIVISION ORDINANCE AMENDMENT</w:t>
      </w:r>
    </w:p>
    <w:p w:rsidR="00624E69" w:rsidRDefault="00923A92" w:rsidP="00624E69">
      <w:pPr>
        <w:pStyle w:val="ListParagraph"/>
        <w:spacing w:after="0" w:line="240" w:lineRule="auto"/>
        <w:ind w:left="0"/>
        <w:rPr>
          <w:rFonts w:cs="Franklin Gothic"/>
          <w:sz w:val="21"/>
          <w:szCs w:val="21"/>
        </w:rPr>
      </w:pPr>
      <w:r>
        <w:rPr>
          <w:rFonts w:cs="Franklin Gothic"/>
          <w:sz w:val="21"/>
          <w:szCs w:val="21"/>
        </w:rPr>
        <w:t>Town Planner Mark Roffers prepared an amendment to the Town’s Land Division ordinance, Chapter 6 of the Town Code that replaces an invalidated “park and open space fee”; addresses changes in the law that impact “surety requirements for roads and other public facilities” and recording deadlines; and implements recommendations of the Town’s Comprehensive Plan.</w:t>
      </w:r>
    </w:p>
    <w:p w:rsidR="00923A92" w:rsidRPr="00923A92" w:rsidRDefault="00923A92" w:rsidP="00624E69">
      <w:pPr>
        <w:pStyle w:val="ListParagraph"/>
        <w:spacing w:after="0" w:line="240" w:lineRule="auto"/>
        <w:ind w:left="0"/>
        <w:rPr>
          <w:rFonts w:cs="Franklin Gothic"/>
          <w:b/>
          <w:sz w:val="21"/>
          <w:szCs w:val="21"/>
        </w:rPr>
      </w:pPr>
      <w:r>
        <w:rPr>
          <w:rFonts w:cs="Franklin Gothic"/>
          <w:b/>
          <w:sz w:val="21"/>
          <w:szCs w:val="21"/>
        </w:rPr>
        <w:t xml:space="preserve">Motion by Sup. Pulvermacher, seconded by Commissioner </w:t>
      </w:r>
      <w:proofErr w:type="spellStart"/>
      <w:r>
        <w:rPr>
          <w:rFonts w:cs="Franklin Gothic"/>
          <w:b/>
          <w:sz w:val="21"/>
          <w:szCs w:val="21"/>
        </w:rPr>
        <w:t>Beglinger</w:t>
      </w:r>
      <w:proofErr w:type="spellEnd"/>
      <w:r>
        <w:rPr>
          <w:rFonts w:cs="Franklin Gothic"/>
          <w:b/>
          <w:sz w:val="21"/>
          <w:szCs w:val="21"/>
        </w:rPr>
        <w:t xml:space="preserve"> to recommend adoption of the amendment as presented.  Motion carried, 6-0.</w:t>
      </w:r>
    </w:p>
    <w:p w:rsidR="006D11F2" w:rsidRPr="006D11F2" w:rsidRDefault="006D11F2" w:rsidP="006D11F2">
      <w:pPr>
        <w:pStyle w:val="ListParagraph"/>
        <w:spacing w:after="0" w:line="240" w:lineRule="auto"/>
        <w:ind w:left="0"/>
        <w:rPr>
          <w:rFonts w:cs="Franklin Gothic"/>
          <w:sz w:val="21"/>
          <w:szCs w:val="21"/>
        </w:rPr>
      </w:pPr>
    </w:p>
    <w:p w:rsidR="006D11F2" w:rsidRDefault="006D11F2" w:rsidP="00F8513E">
      <w:pPr>
        <w:pStyle w:val="ListParagraph"/>
        <w:numPr>
          <w:ilvl w:val="0"/>
          <w:numId w:val="13"/>
        </w:numPr>
        <w:spacing w:after="0" w:line="240" w:lineRule="auto"/>
        <w:ind w:left="0"/>
        <w:rPr>
          <w:rFonts w:cs="Franklin Gothic"/>
          <w:sz w:val="21"/>
          <w:szCs w:val="21"/>
        </w:rPr>
      </w:pPr>
      <w:r w:rsidRPr="006D11F2">
        <w:rPr>
          <w:rFonts w:cs="Franklin Gothic"/>
          <w:sz w:val="21"/>
          <w:szCs w:val="21"/>
        </w:rPr>
        <w:t>REVIEW/RECOMMENDATION:  COMP PLAN AMENDMENTS</w:t>
      </w:r>
    </w:p>
    <w:p w:rsidR="00744CA8" w:rsidRPr="00744CA8" w:rsidRDefault="00744CA8" w:rsidP="00744CA8">
      <w:pPr>
        <w:pStyle w:val="ListParagraph"/>
        <w:spacing w:after="0" w:line="240" w:lineRule="auto"/>
        <w:ind w:left="0"/>
        <w:rPr>
          <w:rFonts w:cs="Franklin Gothic"/>
          <w:b/>
          <w:sz w:val="21"/>
          <w:szCs w:val="21"/>
        </w:rPr>
      </w:pPr>
      <w:r>
        <w:rPr>
          <w:rFonts w:cs="Franklin Gothic"/>
          <w:b/>
          <w:sz w:val="21"/>
          <w:szCs w:val="21"/>
        </w:rPr>
        <w:t>Motion by Sup. Pulvermacher, seconded by Commissioner Resan to table until the next meeting.  Motion carried, 6-0.</w:t>
      </w:r>
    </w:p>
    <w:p w:rsidR="006D11F2" w:rsidRPr="006D11F2" w:rsidRDefault="006D11F2" w:rsidP="006D11F2">
      <w:pPr>
        <w:pStyle w:val="ListParagraph"/>
        <w:spacing w:after="0" w:line="240" w:lineRule="auto"/>
        <w:ind w:left="0"/>
        <w:rPr>
          <w:rFonts w:cs="Franklin Gothic"/>
          <w:sz w:val="21"/>
          <w:szCs w:val="21"/>
        </w:rPr>
      </w:pPr>
    </w:p>
    <w:p w:rsidR="006D11F2" w:rsidRDefault="006D11F2" w:rsidP="00F8513E">
      <w:pPr>
        <w:pStyle w:val="ListParagraph"/>
        <w:numPr>
          <w:ilvl w:val="0"/>
          <w:numId w:val="13"/>
        </w:numPr>
        <w:spacing w:after="0" w:line="240" w:lineRule="auto"/>
        <w:ind w:left="0"/>
        <w:rPr>
          <w:rFonts w:cs="Franklin Gothic"/>
          <w:sz w:val="21"/>
          <w:szCs w:val="21"/>
        </w:rPr>
      </w:pPr>
      <w:r w:rsidRPr="006D11F2">
        <w:rPr>
          <w:rFonts w:cs="Franklin Gothic"/>
          <w:sz w:val="21"/>
          <w:szCs w:val="21"/>
        </w:rPr>
        <w:t>UPCOMING TERM EXPIRATIONS/APPOINTMENTS – COMMISSIONERS ENDRES AND RESAN</w:t>
      </w:r>
    </w:p>
    <w:p w:rsidR="00FA0F3F" w:rsidRPr="006D11F2" w:rsidRDefault="00FA0F3F" w:rsidP="00FA0F3F">
      <w:pPr>
        <w:pStyle w:val="ListParagraph"/>
        <w:spacing w:after="0" w:line="240" w:lineRule="auto"/>
        <w:ind w:left="0"/>
        <w:rPr>
          <w:rFonts w:cs="Franklin Gothic"/>
          <w:sz w:val="21"/>
          <w:szCs w:val="21"/>
        </w:rPr>
      </w:pPr>
      <w:r>
        <w:rPr>
          <w:rFonts w:cs="Franklin Gothic"/>
          <w:sz w:val="21"/>
          <w:szCs w:val="21"/>
        </w:rPr>
        <w:t>Commissioner Resan notified the Commission that he plans to move out of the Town in late summer; the Commission encouraged him to apply for reappointment to serve on the Plan Commission until he relocates.</w:t>
      </w:r>
    </w:p>
    <w:p w:rsidR="006D11F2" w:rsidRPr="006D11F2" w:rsidRDefault="006D11F2" w:rsidP="006D11F2">
      <w:pPr>
        <w:pStyle w:val="ListParagraph"/>
        <w:spacing w:after="0" w:line="240" w:lineRule="auto"/>
        <w:ind w:left="0"/>
        <w:rPr>
          <w:rFonts w:cs="Franklin Gothic"/>
          <w:sz w:val="21"/>
          <w:szCs w:val="21"/>
        </w:rPr>
      </w:pPr>
    </w:p>
    <w:p w:rsidR="006D11F2" w:rsidRPr="006D11F2" w:rsidRDefault="006D11F2" w:rsidP="00F8513E">
      <w:pPr>
        <w:pStyle w:val="ListParagraph"/>
        <w:numPr>
          <w:ilvl w:val="0"/>
          <w:numId w:val="13"/>
        </w:numPr>
        <w:spacing w:after="0" w:line="240" w:lineRule="auto"/>
        <w:ind w:left="0"/>
        <w:rPr>
          <w:rFonts w:cs="Franklin Gothic"/>
          <w:sz w:val="21"/>
          <w:szCs w:val="21"/>
        </w:rPr>
      </w:pPr>
      <w:r w:rsidRPr="006D11F2">
        <w:rPr>
          <w:rFonts w:cs="Franklin Gothic"/>
          <w:sz w:val="21"/>
          <w:szCs w:val="21"/>
        </w:rPr>
        <w:t>OLD BUSINESS</w:t>
      </w:r>
    </w:p>
    <w:p w:rsidR="006D11F2" w:rsidRPr="006D11F2" w:rsidRDefault="006D11F2" w:rsidP="00F8513E">
      <w:pPr>
        <w:pStyle w:val="ListParagraph"/>
        <w:numPr>
          <w:ilvl w:val="1"/>
          <w:numId w:val="13"/>
        </w:numPr>
        <w:spacing w:after="0" w:line="240" w:lineRule="auto"/>
        <w:rPr>
          <w:rFonts w:cs="Franklin Gothic"/>
          <w:sz w:val="21"/>
          <w:szCs w:val="21"/>
        </w:rPr>
      </w:pPr>
      <w:r w:rsidRPr="006D11F2">
        <w:rPr>
          <w:rFonts w:cs="Franklin Gothic"/>
          <w:sz w:val="21"/>
          <w:szCs w:val="21"/>
        </w:rPr>
        <w:t>UPDATES</w:t>
      </w:r>
    </w:p>
    <w:p w:rsidR="006D11F2" w:rsidRPr="006D11F2" w:rsidRDefault="006D11F2" w:rsidP="006D11F2">
      <w:pPr>
        <w:pStyle w:val="ListParagraph"/>
        <w:spacing w:after="0" w:line="240" w:lineRule="auto"/>
        <w:ind w:left="0"/>
        <w:rPr>
          <w:rFonts w:cs="Franklin Gothic"/>
          <w:sz w:val="21"/>
          <w:szCs w:val="21"/>
        </w:rPr>
      </w:pPr>
    </w:p>
    <w:p w:rsidR="006D11F2" w:rsidRPr="006D11F2" w:rsidRDefault="006D11F2" w:rsidP="00F8513E">
      <w:pPr>
        <w:pStyle w:val="ListParagraph"/>
        <w:numPr>
          <w:ilvl w:val="1"/>
          <w:numId w:val="13"/>
        </w:numPr>
        <w:spacing w:after="0" w:line="240" w:lineRule="auto"/>
        <w:rPr>
          <w:rFonts w:cs="Franklin Gothic"/>
          <w:sz w:val="21"/>
          <w:szCs w:val="21"/>
        </w:rPr>
      </w:pPr>
      <w:r w:rsidRPr="006D11F2">
        <w:rPr>
          <w:rFonts w:cs="Franklin Gothic"/>
          <w:sz w:val="21"/>
          <w:szCs w:val="21"/>
        </w:rPr>
        <w:t>PENDING</w:t>
      </w:r>
    </w:p>
    <w:p w:rsidR="006D11F2" w:rsidRPr="006D11F2" w:rsidRDefault="006D11F2" w:rsidP="00F8513E">
      <w:pPr>
        <w:pStyle w:val="ListParagraph"/>
        <w:numPr>
          <w:ilvl w:val="2"/>
          <w:numId w:val="13"/>
        </w:numPr>
        <w:spacing w:after="0" w:line="240" w:lineRule="auto"/>
        <w:rPr>
          <w:rFonts w:cs="Franklin Gothic"/>
          <w:sz w:val="21"/>
          <w:szCs w:val="21"/>
        </w:rPr>
      </w:pPr>
      <w:r w:rsidRPr="006D11F2">
        <w:rPr>
          <w:rFonts w:cs="Franklin Gothic"/>
          <w:sz w:val="21"/>
          <w:szCs w:val="21"/>
        </w:rPr>
        <w:t>MODEL DEVELOPMENT AGREEMENTS</w:t>
      </w:r>
    </w:p>
    <w:p w:rsidR="006D11F2" w:rsidRPr="006D11F2" w:rsidRDefault="006D11F2" w:rsidP="00F8513E">
      <w:pPr>
        <w:pStyle w:val="ListParagraph"/>
        <w:numPr>
          <w:ilvl w:val="2"/>
          <w:numId w:val="13"/>
        </w:numPr>
        <w:spacing w:after="0" w:line="240" w:lineRule="auto"/>
        <w:rPr>
          <w:rFonts w:cs="Franklin Gothic"/>
          <w:sz w:val="21"/>
          <w:szCs w:val="21"/>
        </w:rPr>
      </w:pPr>
      <w:r w:rsidRPr="006D11F2">
        <w:rPr>
          <w:rFonts w:cs="Franklin Gothic"/>
          <w:sz w:val="21"/>
          <w:szCs w:val="21"/>
        </w:rPr>
        <w:t>HELLENBRAND BROS. EXCAVATING:  BUILDING PERMIT TO BE ISSUED BY 10/16/19; DISCUSS ROAD AGREEMENT</w:t>
      </w:r>
    </w:p>
    <w:p w:rsidR="006D11F2" w:rsidRPr="006D11F2" w:rsidRDefault="006D11F2" w:rsidP="006D11F2">
      <w:pPr>
        <w:pStyle w:val="ListParagraph"/>
        <w:ind w:left="0"/>
        <w:rPr>
          <w:rFonts w:eastAsia="Batang" w:cs="FrankRuehl"/>
          <w:sz w:val="21"/>
          <w:szCs w:val="21"/>
        </w:rPr>
      </w:pPr>
    </w:p>
    <w:p w:rsidR="003D13C8" w:rsidRDefault="003D13C8" w:rsidP="00F8513E">
      <w:pPr>
        <w:pStyle w:val="ListParagraph"/>
        <w:numPr>
          <w:ilvl w:val="0"/>
          <w:numId w:val="13"/>
        </w:numPr>
        <w:ind w:left="0"/>
        <w:rPr>
          <w:rFonts w:eastAsia="Batang" w:cs="FrankRuehl"/>
          <w:sz w:val="21"/>
          <w:szCs w:val="21"/>
        </w:rPr>
      </w:pPr>
      <w:r w:rsidRPr="003D13C8">
        <w:rPr>
          <w:rFonts w:eastAsia="Batang" w:cs="FrankRuehl"/>
          <w:sz w:val="21"/>
          <w:szCs w:val="21"/>
        </w:rPr>
        <w:t>COMMUNICATIONS/ANNOUNCEMENTS</w:t>
      </w:r>
    </w:p>
    <w:p w:rsidR="00003562" w:rsidRPr="003D13C8" w:rsidRDefault="00003562" w:rsidP="003D13C8">
      <w:pPr>
        <w:pStyle w:val="ListParagraph"/>
        <w:ind w:left="0"/>
        <w:rPr>
          <w:rFonts w:eastAsia="Batang" w:cs="FrankRuehl"/>
          <w:sz w:val="21"/>
          <w:szCs w:val="21"/>
        </w:rPr>
      </w:pPr>
    </w:p>
    <w:p w:rsidR="00E0003E" w:rsidRPr="00A356E9" w:rsidRDefault="00D8784F" w:rsidP="00F8513E">
      <w:pPr>
        <w:pStyle w:val="ListParagraph"/>
        <w:numPr>
          <w:ilvl w:val="0"/>
          <w:numId w:val="13"/>
        </w:numPr>
        <w:spacing w:after="0" w:line="240" w:lineRule="auto"/>
        <w:ind w:left="0"/>
        <w:rPr>
          <w:rFonts w:eastAsia="Batang" w:cs="FrankRuehl"/>
          <w:sz w:val="21"/>
          <w:szCs w:val="21"/>
        </w:rPr>
      </w:pPr>
      <w:r w:rsidRPr="00A356E9">
        <w:rPr>
          <w:rFonts w:eastAsia="Batang" w:cs="FrankRuehl"/>
          <w:sz w:val="21"/>
          <w:szCs w:val="21"/>
        </w:rPr>
        <w:t xml:space="preserve">ADJOURN  </w:t>
      </w:r>
    </w:p>
    <w:p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FA0F3F">
        <w:rPr>
          <w:rFonts w:eastAsia="Batang" w:cs="FrankRuehl"/>
          <w:b/>
          <w:sz w:val="21"/>
          <w:szCs w:val="21"/>
        </w:rPr>
        <w:t>Sup. Pulvermacher,</w:t>
      </w:r>
      <w:r w:rsidRPr="00A356E9">
        <w:rPr>
          <w:rFonts w:eastAsia="Batang" w:cs="FrankRuehl"/>
          <w:b/>
          <w:sz w:val="21"/>
          <w:szCs w:val="21"/>
        </w:rPr>
        <w:t xml:space="preserve"> seconded by Commissioner </w:t>
      </w:r>
      <w:r w:rsidR="00FA0F3F">
        <w:rPr>
          <w:rFonts w:eastAsia="Batang" w:cs="FrankRuehl"/>
          <w:b/>
          <w:sz w:val="21"/>
          <w:szCs w:val="21"/>
        </w:rPr>
        <w:t>Resan</w:t>
      </w:r>
      <w:r w:rsidRPr="00A356E9">
        <w:rPr>
          <w:rFonts w:eastAsia="Batang" w:cs="FrankRuehl"/>
          <w:b/>
          <w:sz w:val="21"/>
          <w:szCs w:val="21"/>
        </w:rPr>
        <w:t xml:space="preserve"> to adjourn the meeting at </w:t>
      </w:r>
      <w:r w:rsidR="00FA0F3F">
        <w:rPr>
          <w:rFonts w:eastAsia="Batang" w:cs="FrankRuehl"/>
          <w:b/>
          <w:sz w:val="21"/>
          <w:szCs w:val="21"/>
        </w:rPr>
        <w:t>9:05</w:t>
      </w:r>
      <w:r w:rsidRPr="00A356E9">
        <w:rPr>
          <w:rFonts w:eastAsia="Batang" w:cs="FrankRuehl"/>
          <w:b/>
          <w:sz w:val="21"/>
          <w:szCs w:val="21"/>
        </w:rPr>
        <w:t xml:space="preserve"> p.m.  Motion carried, </w:t>
      </w:r>
      <w:r w:rsidR="00FA0F3F">
        <w:rPr>
          <w:rFonts w:eastAsia="Batang" w:cs="FrankRuehl"/>
          <w:b/>
          <w:sz w:val="21"/>
          <w:szCs w:val="21"/>
        </w:rPr>
        <w:t>6</w:t>
      </w:r>
      <w:r w:rsidRPr="00A356E9">
        <w:rPr>
          <w:rFonts w:eastAsia="Batang" w:cs="FrankRuehl"/>
          <w:b/>
          <w:sz w:val="21"/>
          <w:szCs w:val="21"/>
        </w:rPr>
        <w:t>-0.</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p>
    <w:sectPr w:rsidR="00E0003E" w:rsidRPr="00A356E9" w:rsidSect="00D91E01">
      <w:headerReference w:type="even" r:id="rId8"/>
      <w:headerReference w:type="default" r:id="rId9"/>
      <w:footerReference w:type="even" r:id="rId10"/>
      <w:footerReference w:type="default" r:id="rId11"/>
      <w:headerReference w:type="first" r:id="rId12"/>
      <w:footerReference w:type="first" r:id="rId13"/>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CD" w:rsidRDefault="00701ACD" w:rsidP="005C1564">
      <w:pPr>
        <w:spacing w:after="0" w:line="240" w:lineRule="auto"/>
      </w:pPr>
      <w:r>
        <w:separator/>
      </w:r>
    </w:p>
  </w:endnote>
  <w:endnote w:type="continuationSeparator" w:id="0">
    <w:p w:rsidR="00701ACD" w:rsidRDefault="00701ACD"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10" w:rsidRDefault="00812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64" w:rsidRDefault="00A90B4B" w:rsidP="00812310">
    <w:pPr>
      <w:pStyle w:val="Footer"/>
      <w:tabs>
        <w:tab w:val="clear" w:pos="9360"/>
        <w:tab w:val="right" w:pos="10354"/>
      </w:tabs>
    </w:pPr>
    <w:sdt>
      <w:sdtPr>
        <w:id w:val="2110933512"/>
        <w:docPartObj>
          <w:docPartGallery w:val="Page Numbers (Bottom of Page)"/>
          <w:docPartUnique/>
        </w:docPartObj>
      </w:sdtPr>
      <w:sdtEndPr>
        <w:rPr>
          <w:noProof/>
        </w:rPr>
      </w:sdtEndPr>
      <w:sdtContent>
        <w:r w:rsidR="005C1564">
          <w:t xml:space="preserve">Meeting minutes of </w:t>
        </w:r>
        <w:r w:rsidR="00C54A40">
          <w:t>February 4, 2019</w:t>
        </w:r>
        <w:r w:rsidR="00D91E01">
          <w:t xml:space="preserve">                        </w:t>
        </w:r>
        <w:r w:rsidR="005C1564">
          <w:t xml:space="preserve">Page </w:t>
        </w:r>
        <w:r w:rsidR="005C1564">
          <w:fldChar w:fldCharType="begin"/>
        </w:r>
        <w:r w:rsidR="005C1564">
          <w:instrText xml:space="preserve"> PAGE   \* MERGEFORMAT </w:instrText>
        </w:r>
        <w:r w:rsidR="005C1564">
          <w:fldChar w:fldCharType="separate"/>
        </w:r>
        <w:r>
          <w:rPr>
            <w:noProof/>
          </w:rPr>
          <w:t>1</w:t>
        </w:r>
        <w:r w:rsidR="005C1564">
          <w:rPr>
            <w:noProof/>
          </w:rPr>
          <w:fldChar w:fldCharType="end"/>
        </w:r>
        <w:r w:rsidR="00D91E01">
          <w:rPr>
            <w:noProof/>
          </w:rPr>
          <w:t xml:space="preserve"> of </w:t>
        </w:r>
        <w:r w:rsidR="000F7D2B">
          <w:rPr>
            <w:noProof/>
          </w:rPr>
          <w:t>2</w:t>
        </w:r>
        <w:r w:rsidR="005C1564">
          <w:rPr>
            <w:noProof/>
          </w:rPr>
          <w:t xml:space="preserve">                 </w:t>
        </w:r>
      </w:sdtContent>
    </w:sdt>
    <w:r w:rsidR="00812310">
      <w:rPr>
        <w:noProof/>
      </w:rPr>
      <w:tab/>
      <w:t xml:space="preserve">Approved Mar. </w:t>
    </w:r>
    <w:r w:rsidR="00812310">
      <w:rPr>
        <w:noProof/>
      </w:rPr>
      <w:t xml:space="preserve">7, </w:t>
    </w:r>
    <w:r w:rsidR="00812310">
      <w:rPr>
        <w:noProof/>
      </w:rPr>
      <w:t>2019</w:t>
    </w:r>
    <w:bookmarkStart w:id="0" w:name="_GoBack"/>
    <w:bookmarkEnd w:id="0"/>
  </w:p>
  <w:p w:rsidR="005C1564" w:rsidRDefault="005C1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10" w:rsidRDefault="00812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CD" w:rsidRDefault="00701ACD" w:rsidP="005C1564">
      <w:pPr>
        <w:spacing w:after="0" w:line="240" w:lineRule="auto"/>
      </w:pPr>
      <w:r>
        <w:separator/>
      </w:r>
    </w:p>
  </w:footnote>
  <w:footnote w:type="continuationSeparator" w:id="0">
    <w:p w:rsidR="00701ACD" w:rsidRDefault="00701ACD"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10" w:rsidRDefault="00812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9C" w:rsidRDefault="00F31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310" w:rsidRDefault="00812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F3092"/>
    <w:multiLevelType w:val="hybridMultilevel"/>
    <w:tmpl w:val="04744122"/>
    <w:lvl w:ilvl="0" w:tplc="3132D80E">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C550C"/>
    <w:multiLevelType w:val="hybridMultilevel"/>
    <w:tmpl w:val="09F2C88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3"/>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CD"/>
    <w:rsid w:val="00003562"/>
    <w:rsid w:val="000067B0"/>
    <w:rsid w:val="0007187A"/>
    <w:rsid w:val="000867DC"/>
    <w:rsid w:val="00093725"/>
    <w:rsid w:val="000C1039"/>
    <w:rsid w:val="000F3D3F"/>
    <w:rsid w:val="000F7D2B"/>
    <w:rsid w:val="00155E33"/>
    <w:rsid w:val="00166043"/>
    <w:rsid w:val="001814A6"/>
    <w:rsid w:val="001949C7"/>
    <w:rsid w:val="001D3D7C"/>
    <w:rsid w:val="00244EDB"/>
    <w:rsid w:val="003008B6"/>
    <w:rsid w:val="00326D2B"/>
    <w:rsid w:val="00385948"/>
    <w:rsid w:val="003D13C8"/>
    <w:rsid w:val="003D47BD"/>
    <w:rsid w:val="003F2262"/>
    <w:rsid w:val="00400159"/>
    <w:rsid w:val="00410365"/>
    <w:rsid w:val="00412563"/>
    <w:rsid w:val="00446F0C"/>
    <w:rsid w:val="00460375"/>
    <w:rsid w:val="00481DCA"/>
    <w:rsid w:val="00490ECF"/>
    <w:rsid w:val="004C5E6A"/>
    <w:rsid w:val="004E7CB5"/>
    <w:rsid w:val="004F7619"/>
    <w:rsid w:val="0050443B"/>
    <w:rsid w:val="00556939"/>
    <w:rsid w:val="00577B9F"/>
    <w:rsid w:val="00582FDE"/>
    <w:rsid w:val="00583393"/>
    <w:rsid w:val="005B5B0E"/>
    <w:rsid w:val="005C1564"/>
    <w:rsid w:val="005C5B40"/>
    <w:rsid w:val="00624E69"/>
    <w:rsid w:val="00657B37"/>
    <w:rsid w:val="00660A8A"/>
    <w:rsid w:val="0066249A"/>
    <w:rsid w:val="0066256E"/>
    <w:rsid w:val="0068548A"/>
    <w:rsid w:val="006C4D9D"/>
    <w:rsid w:val="006D066B"/>
    <w:rsid w:val="006D11F2"/>
    <w:rsid w:val="006F1C2A"/>
    <w:rsid w:val="00701ACD"/>
    <w:rsid w:val="00707E22"/>
    <w:rsid w:val="0072655B"/>
    <w:rsid w:val="00744CA8"/>
    <w:rsid w:val="00766DDF"/>
    <w:rsid w:val="00774A0F"/>
    <w:rsid w:val="007779E5"/>
    <w:rsid w:val="0079706D"/>
    <w:rsid w:val="007B7383"/>
    <w:rsid w:val="007E0B8F"/>
    <w:rsid w:val="00812310"/>
    <w:rsid w:val="0083446E"/>
    <w:rsid w:val="00866D23"/>
    <w:rsid w:val="008B0116"/>
    <w:rsid w:val="009174E8"/>
    <w:rsid w:val="00923A92"/>
    <w:rsid w:val="0092719D"/>
    <w:rsid w:val="009439D4"/>
    <w:rsid w:val="00950011"/>
    <w:rsid w:val="009A3F6A"/>
    <w:rsid w:val="00A2763D"/>
    <w:rsid w:val="00A356E9"/>
    <w:rsid w:val="00A62F6F"/>
    <w:rsid w:val="00A64EAE"/>
    <w:rsid w:val="00A6771A"/>
    <w:rsid w:val="00A759A9"/>
    <w:rsid w:val="00A76945"/>
    <w:rsid w:val="00A90B4B"/>
    <w:rsid w:val="00A96C06"/>
    <w:rsid w:val="00AB21FB"/>
    <w:rsid w:val="00AF71BC"/>
    <w:rsid w:val="00B02B1B"/>
    <w:rsid w:val="00B10E3B"/>
    <w:rsid w:val="00B16A04"/>
    <w:rsid w:val="00B7049C"/>
    <w:rsid w:val="00B8153A"/>
    <w:rsid w:val="00B872B3"/>
    <w:rsid w:val="00BC4E48"/>
    <w:rsid w:val="00C07665"/>
    <w:rsid w:val="00C112EF"/>
    <w:rsid w:val="00C11A1A"/>
    <w:rsid w:val="00C54A40"/>
    <w:rsid w:val="00C74BB6"/>
    <w:rsid w:val="00C81AC6"/>
    <w:rsid w:val="00CC3038"/>
    <w:rsid w:val="00D11026"/>
    <w:rsid w:val="00D358E5"/>
    <w:rsid w:val="00D66892"/>
    <w:rsid w:val="00D8784F"/>
    <w:rsid w:val="00D91E01"/>
    <w:rsid w:val="00E0003E"/>
    <w:rsid w:val="00E00B7C"/>
    <w:rsid w:val="00E12687"/>
    <w:rsid w:val="00E312EF"/>
    <w:rsid w:val="00E40BC9"/>
    <w:rsid w:val="00E60014"/>
    <w:rsid w:val="00F00A08"/>
    <w:rsid w:val="00F2161E"/>
    <w:rsid w:val="00F3169C"/>
    <w:rsid w:val="00F32A68"/>
    <w:rsid w:val="00F43612"/>
    <w:rsid w:val="00F72B25"/>
    <w:rsid w:val="00F74F82"/>
    <w:rsid w:val="00F8513E"/>
    <w:rsid w:val="00F90BE3"/>
    <w:rsid w:val="00FA0F3F"/>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4EF7C4-3889-4679-9FB9-F58E846D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CA48-25AB-4617-AAC5-92F983FE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2542</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20</cp:revision>
  <cp:lastPrinted>2018-05-02T03:19:00Z</cp:lastPrinted>
  <dcterms:created xsi:type="dcterms:W3CDTF">2019-02-25T19:22:00Z</dcterms:created>
  <dcterms:modified xsi:type="dcterms:W3CDTF">2019-03-14T20:14:00Z</dcterms:modified>
</cp:coreProperties>
</file>